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339725</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a:effectLst/>
                      </wpg:grpSpPr>
                      <wps:wsp>
                        <wps:cNvPr id="1" name="文本框 1"/>
                        <wps:cNvSpPr txBox="1">
                          <a:spLocks noChangeArrowheads="1"/>
                        </wps:cNvSpPr>
                        <wps:spPr bwMode="auto">
                          <a:xfrm>
                            <a:off x="0" y="1657350"/>
                            <a:ext cx="914400" cy="6550025"/>
                          </a:xfrm>
                          <a:prstGeom prst="rect">
                            <a:avLst/>
                          </a:prstGeom>
                          <a:noFill/>
                          <a:ln>
                            <a:noFill/>
                          </a:ln>
                          <a:effectLst/>
                        </wps:spPr>
                        <wps:txbx>
                          <w:txbxContent>
                            <w:p>
                              <w:pPr>
                                <w:ind w:firstLine="720"/>
                                <w:jc w:val="distribute"/>
                              </w:pPr>
                              <w:r>
                                <w:rPr>
                                  <w:rFonts w:hint="eastAsia"/>
                                  <w:sz w:val="24"/>
                                </w:rPr>
                                <w:t>此卷</w:t>
                              </w:r>
                              <w:r>
                                <w:rPr>
                                  <w:sz w:val="24"/>
                                </w:rPr>
                                <w:t>只装订不密封</w:t>
                              </w:r>
                            </w:p>
                          </w:txbxContent>
                        </wps:txbx>
                        <wps:bodyPr rot="0" vert="vert270" wrap="square" anchor="t" anchorCtr="0" upright="1"/>
                      </wps:wsp>
                      <wps:wsp>
                        <wps:cNvPr id="35" name="文本框 35"/>
                        <wps:cNvSpPr txBox="1">
                          <a:spLocks noChangeArrowheads="1"/>
                        </wps:cNvSpPr>
                        <wps:spPr bwMode="auto">
                          <a:xfrm>
                            <a:off x="209550" y="152400"/>
                            <a:ext cx="914400" cy="9258935"/>
                          </a:xfrm>
                          <a:prstGeom prst="rect">
                            <a:avLst/>
                          </a:prstGeom>
                          <a:noFill/>
                          <a:ln>
                            <a:noFill/>
                          </a:ln>
                          <a:effectLst/>
                        </wps:spPr>
                        <wps:txbx>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wps:txbx>
                        <wps:bodyPr rot="0" vert="vert270" wrap="square" anchor="t" anchorCtr="0" upright="1"/>
                      </wps:wsp>
                      <pic:pic xmlns:pic="http://schemas.openxmlformats.org/drawingml/2006/picture">
                        <pic:nvPicPr>
                          <pic:cNvPr id="8" name="图片 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a:noFill/>
                          <a:ln>
                            <a:noFill/>
                          </a:ln>
                          <a:effectLst/>
                        </pic:spPr>
                      </pic:pic>
                    </wpg:wgp>
                  </a:graphicData>
                </a:graphic>
              </wp:anchor>
            </w:drawing>
          </mc:Choice>
          <mc:Fallback>
            <w:pict>
              <v:group id="_x0000_s1026" o:spid="_x0000_s1026" o:spt="203" style="position:absolute;left:0pt;margin-left:-88.5pt;margin-top:26.75pt;height:729.05pt;width:88.5pt;z-index:251658240;mso-width-relative:page;mso-height-relative:page;" coordorigin="0,152400" coordsize="1123950,9258935" o:gfxdata="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">
                <o:lock v:ext="edit" aspectratio="f"/>
                <v:shape id="_x0000_s1026" o:spid="_x0000_s1026" o:spt="202" type="#_x0000_t202" style="position:absolute;left:0;top:1657350;height:6550025;width:914400;" filled="f" stroked="f" coordsize="21600,21600" o:gfxdata="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uJeLsAAADa&#10;AAAADwAAAAAAAAABACAAAAAiAAAAZHJzL2Rvd25yZXYueG1sUEsBAhQAFAAAAAgAh07iQDMvBZ47&#10;AAAAOQAAABAAAAAAAAAAAQAgAAAACgEAAGRycy9zaGFwZXhtbC54bWxQSwUGAAAAAAYABgBbAQAA&#10;tAMAAAAA&#10;">
                  <v:fill on="f" focussize="0,0"/>
                  <v:stroke on="f"/>
                  <v:imagedata o:title=""/>
                  <o:lock v:ext="edit" aspectratio="f"/>
                  <v:textbox style="layout-flow:vertical;mso-layout-flow-alt:bottom-to-top;">
                    <w:txbxContent>
                      <w:p>
                        <w:pPr>
                          <w:ind w:firstLine="720"/>
                          <w:jc w:val="distribute"/>
                        </w:pPr>
                        <w:r>
                          <w:rPr>
                            <w:rFonts w:hint="eastAsia"/>
                            <w:sz w:val="24"/>
                          </w:rPr>
                          <w:t>此卷</w:t>
                        </w:r>
                        <w:r>
                          <w:rPr>
                            <w:sz w:val="24"/>
                          </w:rPr>
                          <w:t>只装订不密封</w:t>
                        </w:r>
                      </w:p>
                    </w:txbxContent>
                  </v:textbox>
                </v:shape>
                <v:shape id="_x0000_s1026" o:spid="_x0000_s1026" o:spt="202" type="#_x0000_t202" style="position:absolute;left:209550;top:152400;height:9258935;width:914400;" filled="f" stroked="f" coordsize="21600,21600" o:gfxdata="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FZv+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spacing w:line="600" w:lineRule="exact"/>
                          <w:ind w:firstLine="960" w:firstLineChars="40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Pr>
                            <w:rFonts w:hint="eastAsia"/>
                            <w:sz w:val="24"/>
                          </w:rPr>
                          <w:t>准考</w:t>
                        </w:r>
                        <w:r>
                          <w:rPr>
                            <w:sz w:val="24"/>
                          </w:rPr>
                          <w:t>证号</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考场号</w:t>
                        </w:r>
                        <w:r>
                          <w:rPr>
                            <w:rFonts w:hint="eastAsia"/>
                            <w:sz w:val="24"/>
                            <w:u w:val="single"/>
                          </w:rPr>
                          <w:t xml:space="preserve">               </w:t>
                        </w:r>
                        <w:r>
                          <w:rPr>
                            <w:rFonts w:hint="eastAsia"/>
                            <w:sz w:val="24"/>
                          </w:rPr>
                          <w:t xml:space="preserve">  座位号</w:t>
                        </w:r>
                        <w:r>
                          <w:rPr>
                            <w:rFonts w:hint="eastAsia"/>
                            <w:sz w:val="24"/>
                            <w:u w:val="single"/>
                          </w:rPr>
                          <w:t xml:space="preserve">              </w:t>
                        </w:r>
                      </w:p>
                      <w:p>
                        <w:pPr>
                          <w:ind w:firstLine="630"/>
                        </w:pPr>
                      </w:p>
                    </w:txbxContent>
                  </v:textbox>
                </v:shape>
                <v:shape id="图片 7" o:spid="_x0000_s1026" o:spt="75" type="#_x0000_t75" style="position:absolute;left:-142875;top:4200525;flip:y;height:222885;width:1350645;rotation:5898240f;" filled="f" o:preferrelative="t" stroked="f" coordsize="21600,21600" o:gfxdata="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NV4u5AAAA2gAA&#10;AA8AAAAAAAAAAQAgAAAAIgAAAGRycy9kb3ducmV2LnhtbFBLAQIUABQAAAAIAIdO4kAzLwWeOwAA&#10;ADkAAAAQAAAAAAAAAAEAIAAAAAgBAABkcnMvc2hhcGV4bWwueG1sUEsFBgAAAAAGAAYAWwEAALID&#10;AAAAAA==&#10;">
                  <v:fill on="f" focussize="0,0"/>
                  <v:stroke on="f"/>
                  <v:imagedata r:id="rId6" o:title=""/>
                  <o:lock v:ext="edit" aspectratio="t"/>
                </v:shape>
              </v:group>
            </w:pict>
          </mc:Fallback>
        </mc:AlternateContent>
      </w:r>
      <w:r>
        <w:rPr>
          <w:rFonts w:hint="eastAsia" w:ascii="华文行楷" w:hAnsi="华文行楷" w:eastAsia="华文行楷" w:cs="华文行楷"/>
          <w:b/>
          <w:bCs/>
          <w:snapToGrid w:val="0"/>
          <w:sz w:val="32"/>
          <w:szCs w:val="32"/>
        </w:rPr>
        <w:t>吉林省松原市前郭尔罗斯蒙古族自治县洪泉乡中学</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rPr>
      </w:pPr>
      <w:r>
        <w:rPr>
          <w:rFonts w:hint="eastAsia" w:ascii="华文行楷" w:hAnsi="华文行楷" w:eastAsia="华文行楷" w:cs="华文行楷"/>
          <w:b/>
          <w:bCs/>
          <w:snapToGrid w:val="0"/>
          <w:sz w:val="32"/>
          <w:szCs w:val="32"/>
        </w:rPr>
        <w:t xml:space="preserve">2020-2021学年度一轮复习模拟试卷   </w:t>
      </w:r>
    </w:p>
    <w:p>
      <w:pPr>
        <w:widowControl w:val="0"/>
        <w:autoSpaceDE w:val="0"/>
        <w:spacing w:line="240" w:lineRule="auto"/>
        <w:ind w:firstLine="0" w:firstLineChars="0"/>
        <w:jc w:val="center"/>
        <w:rPr>
          <w:rFonts w:hint="eastAsia" w:ascii="华文行楷" w:hAnsi="华文行楷" w:eastAsia="华文行楷" w:cs="华文行楷"/>
          <w:b/>
          <w:bCs/>
          <w:snapToGrid w:val="0"/>
          <w:sz w:val="32"/>
          <w:szCs w:val="32"/>
          <w:lang w:val="en-US" w:eastAsia="zh-CN"/>
        </w:rPr>
      </w:pPr>
      <w:r>
        <w:rPr>
          <w:rFonts w:hint="eastAsia" w:ascii="华文行楷" w:hAnsi="华文行楷" w:eastAsia="华文行楷" w:cs="华文行楷"/>
          <w:b/>
          <w:bCs/>
          <w:snapToGrid w:val="0"/>
          <w:sz w:val="32"/>
          <w:szCs w:val="32"/>
          <w:lang w:val="en-US" w:eastAsia="zh-CN"/>
        </w:rPr>
        <w:t>道德与法治（四）</w:t>
      </w:r>
    </w:p>
    <w:p>
      <w:pPr>
        <w:keepNext w:val="0"/>
        <w:keepLines w:val="0"/>
        <w:widowControl w:val="0"/>
        <w:suppressLineNumbers w:val="0"/>
        <w:spacing w:before="0" w:beforeAutospacing="0" w:after="0" w:afterAutospacing="0" w:line="240" w:lineRule="auto"/>
        <w:ind w:left="0" w:right="0"/>
        <w:jc w:val="right"/>
        <w:rPr>
          <w:rFonts w:hint="eastAsia" w:ascii="宋体" w:hAnsi="宋体" w:eastAsia="宋体" w:cs="楷体"/>
          <w:color w:val="000000"/>
          <w:kern w:val="2"/>
          <w:sz w:val="21"/>
          <w:szCs w:val="21"/>
        </w:rPr>
      </w:pPr>
      <w:r>
        <w:rPr>
          <w:rFonts w:hint="eastAsia" w:ascii="宋体" w:hAnsi="宋体" w:eastAsia="宋体" w:cs="宋体"/>
          <w:color w:val="000000"/>
          <w:kern w:val="2"/>
          <w:sz w:val="21"/>
          <w:szCs w:val="21"/>
          <w:lang w:val="en-US" w:eastAsia="zh-CN" w:bidi="ar"/>
        </w:rPr>
        <w:t>（满分：</w:t>
      </w:r>
      <w:r>
        <w:rPr>
          <w:rFonts w:hint="eastAsia" w:ascii="宋体" w:hAnsi="宋体" w:eastAsia="宋体" w:cs="楷体"/>
          <w:color w:val="000000"/>
          <w:kern w:val="2"/>
          <w:sz w:val="21"/>
          <w:szCs w:val="21"/>
          <w:lang w:val="en-US" w:eastAsia="zh-CN" w:bidi="ar"/>
        </w:rPr>
        <w:t>100分</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楷体"/>
          <w:b/>
          <w:color w:val="000000"/>
          <w:kern w:val="2"/>
          <w:sz w:val="21"/>
          <w:szCs w:val="21"/>
        </w:rPr>
      </w:pPr>
      <w:r>
        <w:rPr>
          <w:rFonts w:hint="eastAsia" w:ascii="宋体" w:hAnsi="宋体" w:eastAsia="宋体" w:cs="宋体"/>
          <w:b/>
          <w:color w:val="000000"/>
          <w:kern w:val="2"/>
          <w:sz w:val="21"/>
          <w:szCs w:val="21"/>
          <w:lang w:val="en-US" w:eastAsia="zh-CN" w:bidi="ar"/>
        </w:rPr>
        <w:t>一、单选题（</w:t>
      </w:r>
      <w:r>
        <w:rPr>
          <w:rFonts w:hint="eastAsia" w:ascii="宋体" w:hAnsi="宋体" w:eastAsia="宋体" w:cs="楷体"/>
          <w:b/>
          <w:color w:val="000000"/>
          <w:kern w:val="2"/>
          <w:sz w:val="21"/>
          <w:szCs w:val="21"/>
          <w:lang w:val="en-US" w:eastAsia="zh-CN" w:bidi="ar"/>
        </w:rPr>
        <w:t>4小题，每小题2分，共8分）</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楷体"/>
          <w:color w:val="000000"/>
          <w:kern w:val="2"/>
          <w:sz w:val="21"/>
          <w:szCs w:val="21"/>
          <w:lang w:val="en-US" w:eastAsia="zh-CN" w:bidi="ar"/>
        </w:rPr>
        <w:t>1.“耳闻不如目见,目见不如足践。”</w:t>
      </w:r>
      <w:r>
        <w:rPr>
          <w:rFonts w:hint="eastAsia" w:ascii="宋体" w:hAnsi="宋体" w:eastAsia="宋体" w:cs="宋体"/>
          <w:color w:val="000000"/>
          <w:kern w:val="2"/>
          <w:sz w:val="21"/>
          <w:szCs w:val="21"/>
          <w:lang w:val="en-US" w:eastAsia="zh-CN" w:bidi="ar"/>
        </w:rPr>
        <w:t>坚持在实践中学习(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①说明书本知识的学习已逐步被社会发展所淘汰</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②要增强问题意识,培养研究能力,努力做到知行合一</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③有利于增强自我更新、学以致用的能力</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④有助于促进自身的发展和提升</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A.①②③     B.①②④     C.①③④     D.②③④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“备豫不虞</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为国常道。”国家安全是安邦定国的重要基石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是最大的民生福祉。国家安全没有局外人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维护国家安全需要每个人共同努力。下列行为中属于积极维护国家安全的是</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 xml:space="preserve">①在网上抨击分裂祖国的言论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②发现有间谍嫌疑的人及时拨打</w:t>
      </w:r>
      <w:r>
        <w:rPr>
          <w:rFonts w:hint="default" w:ascii="Calibri" w:hAnsi="Calibri" w:eastAsia="宋体" w:cs="Calibri"/>
          <w:color w:val="000000"/>
          <w:kern w:val="2"/>
          <w:sz w:val="21"/>
          <w:szCs w:val="21"/>
          <w:lang w:val="en-US" w:eastAsia="zh-CN" w:bidi="ar"/>
        </w:rPr>
        <w:t>110</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 xml:space="preserve">③尊敬爱护国旗主动行注目礼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④发现网上发布敏感军事图片及时举报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①②④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①②③</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②③④</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①③④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下列漫画体现文明生活方式的有</w:t>
      </w:r>
      <w:r>
        <w:rPr>
          <w:rFonts w:hint="default" w:ascii="Calibri" w:hAnsi="Calibri" w:eastAsia="宋体" w:cs="Times New Roman"/>
          <w:color w:val="000000"/>
          <w:kern w:val="2"/>
          <w:sz w:val="21"/>
          <w:szCs w:val="21"/>
          <w:lang w:val="en-US" w:eastAsia="zh-CN" w:bidi="ar"/>
        </w:rPr>
        <w:t>(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3009900" cy="2505075"/>
            <wp:effectExtent l="0" t="0" r="0" b="952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7"/>
                    <a:stretch>
                      <a:fillRect/>
                    </a:stretch>
                  </pic:blipFill>
                  <pic:spPr>
                    <a:xfrm>
                      <a:off x="0" y="0"/>
                      <a:ext cx="3009900" cy="2505075"/>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A.</w:t>
      </w:r>
      <w:r>
        <w:rPr>
          <w:rFonts w:hint="eastAsia" w:ascii="Calibri" w:hAnsi="Calibri" w:eastAsia="宋体" w:cs="Times New Roman"/>
          <w:color w:val="000000"/>
          <w:kern w:val="2"/>
          <w:sz w:val="21"/>
          <w:szCs w:val="21"/>
          <w:lang w:val="en-US" w:eastAsia="zh-CN" w:bidi="ar"/>
        </w:rPr>
        <w:t>①②</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B.</w:t>
      </w:r>
      <w:r>
        <w:rPr>
          <w:rFonts w:hint="eastAsia" w:ascii="Calibri" w:hAnsi="Calibri" w:eastAsia="宋体" w:cs="Times New Roman"/>
          <w:color w:val="000000"/>
          <w:kern w:val="2"/>
          <w:sz w:val="21"/>
          <w:szCs w:val="21"/>
          <w:lang w:val="en-US" w:eastAsia="zh-CN" w:bidi="ar"/>
        </w:rPr>
        <w:t>①④</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C.</w:t>
      </w:r>
      <w:r>
        <w:rPr>
          <w:rFonts w:hint="eastAsia" w:ascii="Calibri" w:hAnsi="Calibri" w:eastAsia="宋体" w:cs="Times New Roman"/>
          <w:color w:val="000000"/>
          <w:kern w:val="2"/>
          <w:sz w:val="21"/>
          <w:szCs w:val="21"/>
          <w:lang w:val="en-US" w:eastAsia="zh-CN" w:bidi="ar"/>
        </w:rPr>
        <w:t>②③</w:t>
      </w:r>
      <w:r>
        <w:rPr>
          <w:rFonts w:hint="default" w:ascii="Calibri" w:hAnsi="Calibri" w:eastAsia="宋体" w:cs="Times New Roman"/>
          <w:color w:val="000000"/>
          <w:kern w:val="2"/>
          <w:sz w:val="21"/>
          <w:szCs w:val="21"/>
          <w:lang w:val="en-US" w:eastAsia="zh-CN" w:bidi="ar"/>
        </w:rPr>
        <w:tab/>
      </w:r>
      <w:r>
        <w:rPr>
          <w:rFonts w:hint="default" w:ascii="Calibri" w:hAnsi="Calibri" w:eastAsia="宋体" w:cs="Times New Roman"/>
          <w:color w:val="000000"/>
          <w:kern w:val="2"/>
          <w:sz w:val="21"/>
          <w:szCs w:val="21"/>
          <w:lang w:val="en-US" w:eastAsia="zh-CN" w:bidi="ar"/>
        </w:rPr>
        <w:t>D.</w:t>
      </w:r>
      <w:r>
        <w:rPr>
          <w:rFonts w:hint="eastAsia" w:ascii="Calibri" w:hAnsi="Calibri" w:eastAsia="宋体" w:cs="Times New Roman"/>
          <w:color w:val="000000"/>
          <w:kern w:val="2"/>
          <w:sz w:val="21"/>
          <w:szCs w:val="21"/>
          <w:lang w:val="en-US" w:eastAsia="zh-CN" w:bidi="ar"/>
        </w:rPr>
        <w:t>③④</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人类命运共同体的关键词有三个——人类、命运、共同体。 其中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“人类”超越国家身份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体现天下担当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“命运”升级合作共赢</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体现命运与共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“共同体”超越地球村，树立大家庭意识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塑造共同认同。这启示我们</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构建人类命运共同体</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要倡导国际关系民主化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坚持国家不分大小、强弱、贫富一律平等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只要我国能够担当即可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只需要发达国家作出努力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要解决人类共同面临的环境问题</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eastAsia" w:ascii="宋体" w:hAnsi="宋体" w:eastAsia="宋体" w:cs="宋体"/>
          <w:b/>
          <w:color w:val="000000"/>
          <w:kern w:val="2"/>
          <w:sz w:val="21"/>
          <w:szCs w:val="21"/>
          <w:lang w:val="en-US" w:eastAsia="zh-CN" w:bidi="ar"/>
        </w:rPr>
        <w:t>二、多选题（</w:t>
      </w:r>
      <w:r>
        <w:rPr>
          <w:rFonts w:hint="eastAsia" w:ascii="Calibri" w:hAnsi="Calibri" w:eastAsia="宋体" w:cs="Times New Roman"/>
          <w:b/>
          <w:color w:val="000000"/>
          <w:kern w:val="2"/>
          <w:sz w:val="21"/>
          <w:szCs w:val="21"/>
          <w:lang w:val="en-US" w:eastAsia="zh-CN" w:bidi="ar"/>
        </w:rPr>
        <w:t>4</w:t>
      </w:r>
      <w:r>
        <w:rPr>
          <w:rFonts w:hint="eastAsia" w:ascii="宋体" w:hAnsi="宋体" w:eastAsia="宋体" w:cs="宋体"/>
          <w:b/>
          <w:color w:val="000000"/>
          <w:kern w:val="2"/>
          <w:sz w:val="21"/>
          <w:szCs w:val="21"/>
          <w:lang w:val="en-US" w:eastAsia="zh-CN" w:bidi="ar"/>
        </w:rPr>
        <w:t>小题，每小题</w:t>
      </w:r>
      <w:r>
        <w:rPr>
          <w:rFonts w:hint="default" w:ascii="Calibri" w:hAnsi="Calibri" w:eastAsia="宋体" w:cs="Calibri"/>
          <w:b/>
          <w:color w:val="000000"/>
          <w:kern w:val="2"/>
          <w:sz w:val="21"/>
          <w:szCs w:val="21"/>
          <w:lang w:val="en-US" w:eastAsia="zh-CN" w:bidi="ar"/>
        </w:rPr>
        <w:t>3</w:t>
      </w:r>
      <w:r>
        <w:rPr>
          <w:rFonts w:hint="eastAsia" w:ascii="宋体" w:hAnsi="宋体" w:eastAsia="宋体" w:cs="宋体"/>
          <w:b/>
          <w:color w:val="000000"/>
          <w:kern w:val="2"/>
          <w:sz w:val="21"/>
          <w:szCs w:val="21"/>
          <w:lang w:val="en-US" w:eastAsia="zh-CN" w:bidi="ar"/>
        </w:rPr>
        <w:t>分，共</w:t>
      </w:r>
      <w:r>
        <w:rPr>
          <w:rFonts w:hint="default" w:ascii="Calibri" w:hAnsi="Calibri" w:eastAsia="宋体" w:cs="Calibri"/>
          <w:b/>
          <w:color w:val="000000"/>
          <w:kern w:val="2"/>
          <w:sz w:val="21"/>
          <w:szCs w:val="21"/>
          <w:lang w:val="en-US" w:eastAsia="zh-CN" w:bidi="ar"/>
        </w:rPr>
        <w:t>1</w:t>
      </w:r>
      <w:r>
        <w:rPr>
          <w:rFonts w:hint="default" w:ascii="Calibri" w:hAnsi="Calibri" w:eastAsia="宋体" w:cs="Times New Roman"/>
          <w:b/>
          <w:color w:val="000000"/>
          <w:kern w:val="2"/>
          <w:sz w:val="21"/>
          <w:szCs w:val="21"/>
          <w:lang w:val="en-US" w:eastAsia="zh-CN" w:bidi="ar"/>
        </w:rPr>
        <w:t>2</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5.进入新世纪以来,西藏经济持续快速发展。从2009年到2013年,全区生产总值连续5年实现百亿级增长,保持了年均12%以上的增长速度。取得这些成就利益于(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A.坚持“一国两制”基本方针</w:t>
      </w:r>
      <w:r>
        <w:rPr>
          <w:rFonts w:hint="eastAsia" w:ascii="宋体" w:hAnsi="宋体" w:eastAsia="宋体" w:cs="宋体"/>
          <w:kern w:val="2"/>
          <w:sz w:val="21"/>
          <w:szCs w:val="21"/>
          <w:lang w:val="en-US" w:eastAsia="zh-CN" w:bidi="ar"/>
        </w:rPr>
        <w:br w:type="textWrapping"/>
      </w:r>
      <w:r>
        <w:rPr>
          <w:rFonts w:hint="eastAsia" w:ascii="宋体" w:hAnsi="宋体" w:eastAsia="宋体" w:cs="宋体"/>
          <w:kern w:val="2"/>
          <w:sz w:val="21"/>
          <w:szCs w:val="21"/>
          <w:lang w:val="en-US" w:eastAsia="zh-CN" w:bidi="ar"/>
        </w:rPr>
        <w:t>B.坚持党在社会主义初级阶段的基本路线不动摇</w:t>
      </w:r>
      <w:r>
        <w:rPr>
          <w:rFonts w:hint="eastAsia" w:ascii="宋体" w:hAnsi="宋体" w:eastAsia="宋体" w:cs="宋体"/>
          <w:kern w:val="2"/>
          <w:sz w:val="21"/>
          <w:szCs w:val="21"/>
          <w:lang w:val="en-US" w:eastAsia="zh-CN" w:bidi="ar"/>
        </w:rPr>
        <w:br w:type="textWrapping"/>
      </w:r>
      <w:r>
        <w:rPr>
          <w:rFonts w:hint="eastAsia" w:ascii="宋体" w:hAnsi="宋体" w:eastAsia="宋体" w:cs="宋体"/>
          <w:kern w:val="2"/>
          <w:sz w:val="21"/>
          <w:szCs w:val="21"/>
          <w:lang w:val="en-US" w:eastAsia="zh-CN" w:bidi="ar"/>
        </w:rPr>
        <w:t>C.西藏各族人民的团结奋斗</w:t>
      </w:r>
      <w:r>
        <w:rPr>
          <w:rFonts w:hint="eastAsia" w:ascii="宋体" w:hAnsi="宋体" w:eastAsia="宋体" w:cs="宋体"/>
          <w:kern w:val="2"/>
          <w:sz w:val="21"/>
          <w:szCs w:val="21"/>
          <w:lang w:val="en-US" w:eastAsia="zh-CN" w:bidi="ar"/>
        </w:rPr>
        <w:br w:type="textWrapping"/>
      </w:r>
      <w:r>
        <w:rPr>
          <w:rFonts w:hint="eastAsia" w:ascii="宋体" w:hAnsi="宋体" w:eastAsia="宋体" w:cs="宋体"/>
          <w:kern w:val="2"/>
          <w:sz w:val="21"/>
          <w:szCs w:val="21"/>
          <w:lang w:val="en-US" w:eastAsia="zh-CN" w:bidi="ar"/>
        </w:rPr>
        <w:t>D.坚持民族平等、民族团结和各民族共同繁荣的原则</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出彩的河南喜事多。初步核算</w:t>
      </w:r>
      <w:r>
        <w:rPr>
          <w:rFonts w:hint="default" w:ascii="Calibri" w:hAnsi="Calibri" w:eastAsia="宋体" w:cs="Calibri"/>
          <w:color w:val="000000"/>
          <w:kern w:val="2"/>
          <w:sz w:val="21"/>
          <w:szCs w:val="21"/>
          <w:lang w:val="en-US" w:eastAsia="zh-CN" w:bidi="ar"/>
        </w:rPr>
        <w:t>,2018</w:t>
      </w:r>
      <w:r>
        <w:rPr>
          <w:rFonts w:hint="eastAsia" w:ascii="宋体" w:hAnsi="宋体" w:eastAsia="宋体" w:cs="宋体"/>
          <w:color w:val="000000"/>
          <w:kern w:val="2"/>
          <w:sz w:val="21"/>
          <w:szCs w:val="21"/>
          <w:lang w:val="en-US" w:eastAsia="zh-CN" w:bidi="ar"/>
        </w:rPr>
        <w:t>年全省生产总值</w:t>
      </w:r>
      <w:r>
        <w:rPr>
          <w:rFonts w:hint="default" w:ascii="Calibri" w:hAnsi="Calibri" w:eastAsia="宋体" w:cs="Calibri"/>
          <w:color w:val="000000"/>
          <w:kern w:val="2"/>
          <w:sz w:val="21"/>
          <w:szCs w:val="21"/>
          <w:lang w:val="en-US" w:eastAsia="zh-CN" w:bidi="ar"/>
        </w:rPr>
        <w:t>48055.86</w:t>
      </w:r>
      <w:r>
        <w:rPr>
          <w:rFonts w:hint="eastAsia" w:ascii="宋体" w:hAnsi="宋体" w:eastAsia="宋体" w:cs="宋体"/>
          <w:color w:val="000000"/>
          <w:kern w:val="2"/>
          <w:sz w:val="21"/>
          <w:szCs w:val="21"/>
          <w:lang w:val="en-US" w:eastAsia="zh-CN" w:bidi="ar"/>
        </w:rPr>
        <w:t>亿元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比上年增长</w:t>
      </w:r>
      <w:r>
        <w:rPr>
          <w:rFonts w:hint="default" w:ascii="Calibri" w:hAnsi="Calibri" w:eastAsia="宋体" w:cs="Calibri"/>
          <w:color w:val="000000"/>
          <w:kern w:val="2"/>
          <w:sz w:val="21"/>
          <w:szCs w:val="21"/>
          <w:lang w:val="en-US" w:eastAsia="zh-CN" w:bidi="ar"/>
        </w:rPr>
        <w:t>7.6%,</w:t>
      </w:r>
      <w:r>
        <w:rPr>
          <w:rFonts w:hint="eastAsia" w:ascii="宋体" w:hAnsi="宋体" w:eastAsia="宋体" w:cs="宋体"/>
          <w:color w:val="000000"/>
          <w:kern w:val="2"/>
          <w:sz w:val="21"/>
          <w:szCs w:val="21"/>
          <w:lang w:val="en-US" w:eastAsia="zh-CN" w:bidi="ar"/>
        </w:rPr>
        <w:t>人均生产总值</w:t>
      </w:r>
      <w:r>
        <w:rPr>
          <w:rFonts w:hint="default" w:ascii="Calibri" w:hAnsi="Calibri" w:eastAsia="宋体" w:cs="Calibri"/>
          <w:color w:val="000000"/>
          <w:kern w:val="2"/>
          <w:sz w:val="21"/>
          <w:szCs w:val="21"/>
          <w:lang w:val="en-US" w:eastAsia="zh-CN" w:bidi="ar"/>
        </w:rPr>
        <w:t xml:space="preserve">50 152 </w:t>
      </w:r>
      <w:r>
        <w:rPr>
          <w:rFonts w:hint="eastAsia" w:ascii="宋体" w:hAnsi="宋体" w:eastAsia="宋体" w:cs="宋体"/>
          <w:color w:val="000000"/>
          <w:kern w:val="2"/>
          <w:sz w:val="21"/>
          <w:szCs w:val="21"/>
          <w:lang w:val="en-US" w:eastAsia="zh-CN" w:bidi="ar"/>
        </w:rPr>
        <w:t>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增长</w:t>
      </w:r>
      <w:r>
        <w:rPr>
          <w:rFonts w:hint="default" w:ascii="Calibri" w:hAnsi="Calibri" w:eastAsia="宋体" w:cs="Calibri"/>
          <w:color w:val="000000"/>
          <w:kern w:val="2"/>
          <w:sz w:val="21"/>
          <w:szCs w:val="21"/>
          <w:lang w:val="en-US" w:eastAsia="zh-CN" w:bidi="ar"/>
        </w:rPr>
        <w:t>7.2%;</w:t>
      </w:r>
      <w:r>
        <w:rPr>
          <w:rFonts w:hint="eastAsia" w:ascii="宋体" w:hAnsi="宋体" w:eastAsia="宋体" w:cs="宋体"/>
          <w:color w:val="000000"/>
          <w:kern w:val="2"/>
          <w:sz w:val="21"/>
          <w:szCs w:val="21"/>
          <w:lang w:val="en-US" w:eastAsia="zh-CN" w:bidi="ar"/>
        </w:rPr>
        <w:t>党的十八大以来实现近</w:t>
      </w:r>
      <w:r>
        <w:rPr>
          <w:rFonts w:hint="default" w:ascii="Calibri" w:hAnsi="Calibri" w:eastAsia="宋体" w:cs="Calibri"/>
          <w:color w:val="000000"/>
          <w:kern w:val="2"/>
          <w:sz w:val="21"/>
          <w:szCs w:val="21"/>
          <w:lang w:val="en-US" w:eastAsia="zh-CN" w:bidi="ar"/>
        </w:rPr>
        <w:t>700</w:t>
      </w:r>
      <w:r>
        <w:rPr>
          <w:rFonts w:hint="eastAsia" w:ascii="宋体" w:hAnsi="宋体" w:eastAsia="宋体" w:cs="宋体"/>
          <w:color w:val="000000"/>
          <w:kern w:val="2"/>
          <w:sz w:val="21"/>
          <w:szCs w:val="21"/>
          <w:lang w:val="en-US" w:eastAsia="zh-CN" w:bidi="ar"/>
        </w:rPr>
        <w:t>万农村贫困人口脱贫</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实现了从“中原粮仓”到“国人厨房”</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再到“世界餐桌”的转变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主动融入“一带一路”建设</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打造出空中、陆上、网上、海上“丝绸之路”……这体现了</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河南省坚持以经济建设为中心成效显著</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改革的实质是社会主义制度的自我完善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党和政府坚持以人民为中心的发展思想</w:t>
      </w:r>
      <w:r>
        <w:rPr>
          <w:rFonts w:hint="default" w:ascii="Calibri" w:hAnsi="Calibri" w:eastAsia="宋体" w:cs="Times New Roman"/>
          <w:color w:val="000000"/>
          <w:kern w:val="2"/>
          <w:sz w:val="21"/>
          <w:szCs w:val="21"/>
          <w:lang w:val="en-US" w:eastAsia="zh-CN" w:bidi="ar"/>
        </w:rPr>
        <w:tab/>
      </w: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对外开放大大增强了河南经济发展活力</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楷体" w:hAnsi="楷体" w:eastAsia="宋体" w:cs="楷体"/>
          <w:kern w:val="2"/>
          <w:sz w:val="21"/>
          <w:szCs w:val="21"/>
          <w:lang w:val="en-US" w:eastAsia="zh-CN" w:bidi="ar"/>
        </w:rPr>
        <w:t>7.</w:t>
      </w:r>
      <w:r>
        <w:rPr>
          <w:rFonts w:hint="eastAsia" w:ascii="宋体" w:hAnsi="宋体" w:eastAsia="宋体" w:cs="宋体"/>
          <w:kern w:val="2"/>
          <w:sz w:val="21"/>
          <w:szCs w:val="21"/>
          <w:lang w:val="en-US" w:eastAsia="zh-CN" w:bidi="ar"/>
        </w:rPr>
        <w:t>一顾客就餐时将柠檬汁倒入热牛奶中</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发现结块</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就大声质问服务员牛奶是否变质。服务员很有礼貌地将结块牛奶端走</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微笑着递上一杯新鲜的</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并说</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热奶加柠檬会起反应结块</w:t>
      </w:r>
      <w:r>
        <w:rPr>
          <w:rFonts w:hint="eastAsia" w:ascii="楷体" w:hAnsi="楷体" w:eastAsia="楷体" w:cs="楷体"/>
          <w:kern w:val="2"/>
          <w:sz w:val="21"/>
          <w:szCs w:val="21"/>
          <w:lang w:val="en-US" w:eastAsia="zh-CN" w:bidi="ar"/>
        </w:rPr>
        <w:t>,</w:t>
      </w:r>
      <w:r>
        <w:rPr>
          <w:rFonts w:hint="eastAsia" w:ascii="宋体" w:hAnsi="宋体" w:eastAsia="宋体" w:cs="宋体"/>
          <w:kern w:val="2"/>
          <w:sz w:val="21"/>
          <w:szCs w:val="21"/>
          <w:lang w:val="en-US" w:eastAsia="zh-CN" w:bidi="ar"/>
        </w:rPr>
        <w:t>您最好分开喝</w:t>
      </w:r>
      <w:r>
        <w:rPr>
          <w:rFonts w:hint="eastAsia" w:ascii="楷体" w:hAnsi="楷体" w:eastAsia="楷体" w:cs="楷体"/>
          <w:kern w:val="2"/>
          <w:sz w:val="21"/>
          <w:szCs w:val="21"/>
          <w:lang w:val="en-US" w:eastAsia="zh-CN" w:bidi="ar"/>
        </w:rPr>
        <w:t>! ”</w:t>
      </w:r>
      <w:r>
        <w:rPr>
          <w:rFonts w:hint="eastAsia" w:ascii="宋体" w:hAnsi="宋体" w:eastAsia="宋体" w:cs="宋体"/>
          <w:kern w:val="2"/>
          <w:sz w:val="21"/>
          <w:szCs w:val="21"/>
          <w:lang w:val="en-US" w:eastAsia="zh-CN" w:bidi="ar"/>
        </w:rPr>
        <w:t>客人听后面露羞愧。</w:t>
      </w:r>
      <w:r>
        <w:rPr>
          <w:rFonts w:hint="eastAsia" w:ascii="楷体" w:hAnsi="楷体" w:eastAsia="宋体" w:cs="楷体"/>
          <w:kern w:val="2"/>
          <w:sz w:val="21"/>
          <w:szCs w:val="21"/>
          <w:lang w:val="en-US" w:eastAsia="zh-CN" w:bidi="ar"/>
        </w:rPr>
        <w:br w:type="textWrapping"/>
      </w:r>
      <w:r>
        <w:rPr>
          <w:rFonts w:hint="eastAsia" w:ascii="宋体" w:hAnsi="宋体" w:eastAsia="宋体" w:cs="宋体"/>
          <w:kern w:val="2"/>
          <w:sz w:val="21"/>
          <w:szCs w:val="21"/>
          <w:lang w:val="en-US" w:eastAsia="zh-CN" w:bidi="ar"/>
        </w:rPr>
        <w:t>服务员的语言举止态度蕴含的良好品质是 (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A.尊重       B.宽容       C.精诚合作     D.与人为善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下面是对小明同学的“微行为”进行的“微点评”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你认为“微点评”正确的有</w:t>
      </w:r>
      <w:r>
        <w:rPr>
          <w:rFonts w:hint="default" w:ascii="Calibri" w:hAnsi="Calibri" w:eastAsia="宋体" w:cs="Calibri"/>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进入七年级后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因脸上有小痘痘而烦恼——不能悦纳身体变化</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经常思考自己如何走好青春之路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让青春无悔—— 规划青春路径</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善于提出自己的意见与见解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不人云亦云——能够独立思考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独自外出旅游时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随身携带垃圾袋装垃圾——能够做到慎独</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color w:val="000000"/>
          <w:kern w:val="2"/>
          <w:sz w:val="21"/>
          <w:szCs w:val="21"/>
        </w:rPr>
      </w:pPr>
      <w:r>
        <w:rPr>
          <w:rFonts w:hint="eastAsia" w:ascii="宋体" w:hAnsi="宋体" w:eastAsia="宋体" w:cs="宋体"/>
          <w:b/>
          <w:color w:val="000000"/>
          <w:kern w:val="2"/>
          <w:sz w:val="21"/>
          <w:szCs w:val="21"/>
          <w:lang w:val="en-US" w:eastAsia="zh-CN" w:bidi="ar"/>
        </w:rPr>
        <w:t>三、非选题（</w:t>
      </w:r>
      <w:r>
        <w:rPr>
          <w:rFonts w:hint="default" w:ascii="Calibri" w:hAnsi="Calibri" w:eastAsia="宋体" w:cs="Times New Roman"/>
          <w:b/>
          <w:color w:val="000000"/>
          <w:kern w:val="2"/>
          <w:sz w:val="21"/>
          <w:szCs w:val="21"/>
          <w:lang w:val="en-US" w:eastAsia="zh-CN" w:bidi="ar"/>
        </w:rPr>
        <w:t>80</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楷体" w:hAnsi="楷体"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辨析题（</w:t>
      </w:r>
      <w:r>
        <w:rPr>
          <w:rFonts w:hint="eastAsia" w:ascii="楷体" w:hAnsi="楷体" w:eastAsia="楷体" w:cs="楷体"/>
          <w:color w:val="000000"/>
          <w:kern w:val="2"/>
          <w:sz w:val="21"/>
          <w:szCs w:val="21"/>
          <w:lang w:val="en-US" w:eastAsia="zh-CN" w:bidi="ar"/>
        </w:rPr>
        <w:t>1</w:t>
      </w:r>
      <w:r>
        <w:rPr>
          <w:rFonts w:hint="eastAsia" w:ascii="楷体" w:hAnsi="楷体" w:eastAsia="宋体" w:cs="Times New Roman"/>
          <w:color w:val="000000"/>
          <w:kern w:val="2"/>
          <w:sz w:val="21"/>
          <w:szCs w:val="21"/>
          <w:lang w:val="en-US" w:eastAsia="zh-CN" w:bidi="ar"/>
        </w:rPr>
        <w:t>0</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420" w:firstLineChars="2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国家新闻出版署发出《关于防止未成年人沉迷网络游戏的通知》</w:t>
      </w:r>
      <w:r>
        <w:rPr>
          <w:rFonts w:hint="eastAsia" w:ascii="楷体" w:hAnsi="楷体" w:eastAsia="楷体" w:cs="Times New Roman"/>
          <w:color w:val="000000"/>
          <w:kern w:val="2"/>
          <w:sz w:val="21"/>
          <w:szCs w:val="21"/>
          <w:lang w:val="en-US" w:eastAsia="zh-CN" w:bidi="ar"/>
        </w:rPr>
        <w:t>(下面简称《通知》)。《通知》规定,每日22时到次日8时不得为未成年人提供游戏服务;不得为未满8周岁的用户提供游戏付费服务。这一规定既是对网络平台和企业的要求,也是对监护人履行对未成年人监护义务的指导。这一规定引起各方的热烈讨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4514850" cy="1295400"/>
            <wp:effectExtent l="0" t="0" r="0" b="0"/>
            <wp:docPr id="7"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7"/>
                    <pic:cNvPicPr>
                      <a:picLocks noChangeAspect="1"/>
                    </pic:cNvPicPr>
                  </pic:nvPicPr>
                  <pic:blipFill>
                    <a:blip r:embed="rId8"/>
                    <a:stretch>
                      <a:fillRect/>
                    </a:stretch>
                  </pic:blipFill>
                  <pic:spPr>
                    <a:xfrm>
                      <a:off x="0" y="0"/>
                      <a:ext cx="4514850" cy="1295400"/>
                    </a:xfrm>
                    <a:prstGeom prst="rect">
                      <a:avLst/>
                    </a:prstGeom>
                    <a:noFill/>
                    <a:ln w="9525">
                      <a:noFill/>
                    </a:ln>
                  </pic:spPr>
                </pic:pic>
              </a:graphicData>
            </a:graphic>
          </wp:inline>
        </w:drawing>
      </w: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b/>
          <w:color w:val="000000"/>
          <w:kern w:val="2"/>
          <w:sz w:val="21"/>
          <w:szCs w:val="21"/>
        </w:rPr>
      </w:pPr>
      <w:r>
        <w:rPr>
          <w:rFonts w:hint="eastAsia" w:ascii="楷体" w:hAnsi="楷体" w:eastAsia="宋体" w:cs="Times New Roman"/>
          <w:b/>
          <w:color w:val="000000"/>
          <w:kern w:val="2"/>
          <w:sz w:val="21"/>
          <w:szCs w:val="21"/>
          <w:lang w:val="en-US" w:eastAsia="zh-CN" w:bidi="ar"/>
        </w:rPr>
        <w:t>10.</w:t>
      </w:r>
      <w:r>
        <w:rPr>
          <w:rFonts w:hint="eastAsia" w:ascii="宋体" w:hAnsi="宋体" w:eastAsia="宋体" w:cs="宋体"/>
          <w:b/>
          <w:color w:val="000000"/>
          <w:kern w:val="2"/>
          <w:sz w:val="21"/>
          <w:szCs w:val="21"/>
          <w:lang w:val="en-US" w:eastAsia="zh-CN" w:bidi="ar"/>
        </w:rPr>
        <w:t>活动与探索（</w:t>
      </w:r>
      <w:r>
        <w:rPr>
          <w:rFonts w:hint="eastAsia" w:ascii="楷体" w:hAnsi="楷体" w:eastAsia="宋体" w:cs="Times New Roman"/>
          <w:b/>
          <w:color w:val="000000"/>
          <w:kern w:val="2"/>
          <w:sz w:val="21"/>
          <w:szCs w:val="21"/>
          <w:lang w:val="en-US" w:eastAsia="zh-CN" w:bidi="ar"/>
        </w:rPr>
        <w:t>18</w:t>
      </w:r>
      <w:r>
        <w:rPr>
          <w:rFonts w:hint="eastAsia" w:ascii="宋体" w:hAnsi="宋体" w:eastAsia="宋体" w:cs="宋体"/>
          <w:b/>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楷体" w:cs="Times New Roman"/>
          <w:color w:val="000000"/>
          <w:kern w:val="2"/>
          <w:sz w:val="21"/>
          <w:szCs w:val="21"/>
        </w:rPr>
      </w:pPr>
      <w:r>
        <w:rPr>
          <w:rFonts w:hint="eastAsia" w:ascii="楷体" w:hAnsi="楷体" w:eastAsia="楷体" w:cs="楷体"/>
          <w:color w:val="000000"/>
          <w:kern w:val="2"/>
          <w:sz w:val="21"/>
          <w:szCs w:val="21"/>
          <w:lang w:val="en-US" w:eastAsia="zh-CN" w:bidi="ar"/>
        </w:rPr>
        <w:t>黄河是中华民族的母亲河</w:t>
      </w:r>
      <w:r>
        <w:rPr>
          <w:rFonts w:hint="eastAsia" w:ascii="楷体" w:hAnsi="楷体" w:eastAsia="楷体" w:cs="Times New Roman"/>
          <w:color w:val="000000"/>
          <w:kern w:val="2"/>
          <w:sz w:val="21"/>
          <w:szCs w:val="21"/>
          <w:lang w:val="en-US" w:eastAsia="zh-CN" w:bidi="ar"/>
        </w:rPr>
        <w:t>,孕育了灿烂的华夏文明。黄河滩区景色如画,令人向往。近年来,郑州黄河滩区成了近郊游的、,热点,成了市民和外地游客休闲娱乐的聚集地。若有朋友到郑州来,游黄河滩区、品“渔家乐”美味佳肴似乎是一种时尚。然而,随着到黄河滩区吃饭的人越来越多, 在利益驱动下,从事“渔家乐”的餐饮船只数量与日俱增,与此相伴的是,“渔家乐”经营者私搭乱建,将餐饮、生活垃圾等废弃物直接排入黄河。“别再让‘渔家乐’污染我们的母亲河!”这是中原儿女的共同期盼。</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宋体" w:cs="Times New Roman"/>
          <w:color w:val="000000"/>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2505075" cy="1743075"/>
            <wp:effectExtent l="0" t="0" r="9525" b="9525"/>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9"/>
                    <a:stretch>
                      <a:fillRect/>
                    </a:stretch>
                  </pic:blipFill>
                  <pic:spPr>
                    <a:xfrm>
                      <a:off x="0" y="0"/>
                      <a:ext cx="2505075" cy="1743075"/>
                    </a:xfrm>
                    <a:prstGeom prst="rect">
                      <a:avLst/>
                    </a:prstGeom>
                    <a:noFill/>
                    <a:ln w="9525">
                      <a:noFill/>
                    </a:ln>
                  </pic:spPr>
                </pic:pic>
              </a:graphicData>
            </a:graphic>
          </wp:inline>
        </w:drawing>
      </w:r>
      <w:r>
        <w:rPr>
          <w:rFonts w:hint="eastAsia" w:ascii="楷体" w:hAnsi="楷体"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你我在行动”社会实践活动正在进行中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请你参与并完成如下任务</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请对“渔家乐”现象进行评论。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两个方面即可。</w:t>
      </w:r>
      <w:r>
        <w:rPr>
          <w:rFonts w:hint="default" w:ascii="Calibri" w:hAnsi="Calibri" w:eastAsia="宋体" w:cs="Calibri"/>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分</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bookmarkStart w:id="0" w:name="_GoBack"/>
      <w:bookmarkEnd w:id="0"/>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请为保护母亲河设计一条公益广告语。</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与材料重复者不得分。</w:t>
      </w:r>
      <w:r>
        <w:rPr>
          <w:rFonts w:hint="default" w:ascii="Calibri" w:hAnsi="Calibri" w:eastAsia="宋体" w:cs="Calibri"/>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r>
        <w:rPr>
          <w:rFonts w:hint="default" w:ascii="Calibri" w:hAnsi="Calibri" w:eastAsia="宋体" w:cs="Calibri"/>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你打算采取哪些实际行动</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两个方面即可。</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r>
        <w:rPr>
          <w:rFonts w:hint="eastAsia" w:ascii="Calibri" w:hAnsi="Calibri" w:eastAsia="宋体" w:cs="Times New Roman"/>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请结合材料与所学知识</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回答以下问题（</w:t>
      </w:r>
      <w:r>
        <w:rPr>
          <w:rFonts w:hint="default" w:ascii="Calibri" w:hAnsi="Calibri" w:eastAsia="宋体" w:cs="Times New Roman"/>
          <w:color w:val="000000"/>
          <w:kern w:val="2"/>
          <w:sz w:val="21"/>
          <w:szCs w:val="21"/>
          <w:lang w:val="en-US" w:eastAsia="zh-CN" w:bidi="ar"/>
        </w:rPr>
        <w:t>16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宋体" w:cs="Times New Roman"/>
          <w:color w:val="000000"/>
          <w:kern w:val="2"/>
          <w:sz w:val="21"/>
          <w:szCs w:val="21"/>
        </w:rPr>
      </w:pPr>
      <w:r>
        <w:rPr>
          <w:rFonts w:hint="eastAsia" w:ascii="宋体" w:hAnsi="宋体" w:eastAsia="宋体" w:cs="宋体"/>
          <w:b/>
          <w:color w:val="000000"/>
          <w:kern w:val="2"/>
          <w:sz w:val="21"/>
          <w:szCs w:val="21"/>
          <w:lang w:val="en-US" w:eastAsia="zh-CN" w:bidi="ar"/>
        </w:rPr>
        <w:t>材料一</w:t>
      </w:r>
      <w:r>
        <w:rPr>
          <w:rFonts w:hint="eastAsia" w:ascii="楷体" w:hAnsi="楷体"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面对新冠肺炎疫情</w:t>
      </w:r>
      <w:r>
        <w:rPr>
          <w:rFonts w:hint="eastAsia" w:ascii="楷体" w:hAnsi="楷体"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党和国家将人民群众的生命安全放在第一位。中国财政兜底负担患者诊疗费用和保障群众基本生活</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体现了对人民生存权的全方位保障。尽管中国只是发展中国家</w:t>
      </w:r>
      <w:r>
        <w:rPr>
          <w:rFonts w:hint="eastAsia" w:ascii="楷体" w:hAnsi="楷体" w:eastAsia="楷体" w:cs="楷体"/>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年的财政收支压力很大</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但党和政府全力救治每一个病患</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全力救助因疫情而受影响的企业和群体。此外</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还通过及时足额发放各类补助、加大临时救助力度等具体措施</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尽力做好困难群众的基本生活保障工作。</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上述材料体现了宪法的哪项原则</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其实质内容和目标是什么</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我们应该如何确保上述原则的实施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Calibri"/>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firstLine="630" w:firstLineChars="300"/>
        <w:jc w:val="both"/>
        <w:rPr>
          <w:rFonts w:hint="eastAsia" w:ascii="楷体" w:hAnsi="楷体" w:eastAsia="宋体" w:cs="Times New Roman"/>
          <w:color w:val="000000"/>
          <w:kern w:val="2"/>
          <w:sz w:val="21"/>
          <w:szCs w:val="21"/>
        </w:rPr>
      </w:pPr>
      <w:r>
        <w:rPr>
          <w:rFonts w:hint="eastAsia" w:ascii="宋体" w:hAnsi="宋体" w:eastAsia="宋体" w:cs="宋体"/>
          <w:b/>
          <w:color w:val="000000"/>
          <w:kern w:val="2"/>
          <w:sz w:val="21"/>
          <w:szCs w:val="21"/>
          <w:lang w:val="en-US" w:eastAsia="zh-CN" w:bidi="ar"/>
        </w:rPr>
        <w:t>材料二</w:t>
      </w:r>
      <w:r>
        <w:rPr>
          <w:rFonts w:hint="eastAsia" w:ascii="楷体" w:hAnsi="楷体" w:eastAsia="宋体" w:cs="Times New Roman"/>
          <w:b/>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免职一词</w:t>
      </w:r>
      <w:r>
        <w:rPr>
          <w:rFonts w:hint="eastAsia" w:ascii="楷体" w:hAnsi="楷体"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在此次疫情时期频繁出现</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每一次都引起强烈关注。</w:t>
      </w:r>
      <w:r>
        <w:rPr>
          <w:rFonts w:hint="eastAsia" w:ascii="楷体" w:hAnsi="楷体" w:eastAsia="楷体" w:cs="楷体"/>
          <w:color w:val="000000"/>
          <w:kern w:val="2"/>
          <w:sz w:val="21"/>
          <w:szCs w:val="21"/>
          <w:lang w:val="en-US" w:eastAsia="zh-CN" w:bidi="ar"/>
        </w:rPr>
        <w:t>2020</w:t>
      </w:r>
      <w:r>
        <w:rPr>
          <w:rFonts w:hint="eastAsia" w:ascii="宋体" w:hAnsi="宋体" w:eastAsia="宋体" w:cs="宋体"/>
          <w:color w:val="000000"/>
          <w:kern w:val="2"/>
          <w:sz w:val="21"/>
          <w:szCs w:val="21"/>
          <w:lang w:val="en-US" w:eastAsia="zh-CN" w:bidi="ar"/>
        </w:rPr>
        <w:t>年</w:t>
      </w:r>
      <w:r>
        <w:rPr>
          <w:rFonts w:hint="eastAsia" w:ascii="楷体" w:hAnsi="楷体" w:eastAsia="楷体" w:cs="楷体"/>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月底</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面对中央指导组派出赶赴黄冈的督查组时</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黄冈市卫健委原主任唐志红“一问三不知”</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随即在</w:t>
      </w:r>
      <w:r>
        <w:rPr>
          <w:rFonts w:hint="eastAsia" w:ascii="楷体" w:hAnsi="楷体" w:eastAsia="楷体" w:cs="楷体"/>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月</w:t>
      </w:r>
      <w:r>
        <w:rPr>
          <w:rFonts w:hint="eastAsia" w:ascii="楷体" w:hAnsi="楷体" w:eastAsia="楷体" w:cs="楷体"/>
          <w:color w:val="000000"/>
          <w:kern w:val="2"/>
          <w:sz w:val="21"/>
          <w:szCs w:val="21"/>
          <w:lang w:val="en-US" w:eastAsia="zh-CN" w:bidi="ar"/>
        </w:rPr>
        <w:t>30</w:t>
      </w:r>
      <w:r>
        <w:rPr>
          <w:rFonts w:hint="eastAsia" w:ascii="宋体" w:hAnsi="宋体" w:eastAsia="宋体" w:cs="宋体"/>
          <w:color w:val="000000"/>
          <w:kern w:val="2"/>
          <w:sz w:val="21"/>
          <w:szCs w:val="21"/>
          <w:lang w:val="en-US" w:eastAsia="zh-CN" w:bidi="ar"/>
        </w:rPr>
        <w:t>日被免职。</w:t>
      </w:r>
      <w:r>
        <w:rPr>
          <w:rFonts w:hint="eastAsia" w:ascii="楷体" w:hAnsi="楷体" w:eastAsia="楷体" w:cs="楷体"/>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月</w:t>
      </w:r>
      <w:r>
        <w:rPr>
          <w:rFonts w:hint="eastAsia" w:ascii="楷体" w:hAnsi="楷体" w:eastAsia="楷体" w:cs="楷体"/>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日</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“刑满释放新冠肺炎确诊人员离汉抵京”事件引发了湖北省司法系统的“地震”。对湖北省司法厅党委书记、厅长谭先振予以立案审查调查</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省监狱管理局党委书记、局长郝爱民</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省监狱管理局党委委员、副局长胡承浩</w:t>
      </w:r>
      <w:r>
        <w:rPr>
          <w:rFonts w:hint="eastAsia" w:ascii="楷体" w:hAnsi="楷体" w:eastAsia="楷体" w:cs="楷体"/>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党委委员、政治部主任张新华及刑罚执行处处长李欣均被予以免职并立案审查调查。</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唐志红等人被免职的事件给国家机关工作人员带来哪些警示</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pStyle w:val="18"/>
        <w:keepNext w:val="0"/>
        <w:keepLines w:val="0"/>
        <w:widowControl w:val="0"/>
        <w:suppressLineNumbers w:val="0"/>
        <w:spacing w:line="240" w:lineRule="auto"/>
        <w:rPr>
          <w:rFonts w:hint="eastAsia" w:ascii="楷体" w:hAnsi="楷体" w:eastAsia="宋体" w:cs="Times New Roman"/>
          <w:b/>
          <w:color w:val="000000"/>
          <w:sz w:val="21"/>
          <w:szCs w:val="21"/>
        </w:rPr>
      </w:pPr>
      <w:r>
        <w:rPr>
          <w:rFonts w:hint="eastAsia" w:ascii="楷体" w:hAnsi="楷体" w:eastAsia="宋体" w:cs="Times New Roman"/>
          <w:b/>
          <w:color w:val="000000"/>
          <w:sz w:val="21"/>
          <w:szCs w:val="21"/>
        </w:rPr>
        <w:t xml:space="preserve"> </w:t>
      </w:r>
    </w:p>
    <w:p>
      <w:pPr>
        <w:pStyle w:val="18"/>
        <w:keepNext w:val="0"/>
        <w:keepLines w:val="0"/>
        <w:widowControl w:val="0"/>
        <w:suppressLineNumbers w:val="0"/>
        <w:spacing w:line="240" w:lineRule="auto"/>
        <w:rPr>
          <w:rFonts w:hint="eastAsia" w:ascii="楷体" w:hAnsi="楷体" w:eastAsia="宋体" w:cs="Times New Roman"/>
          <w:b/>
          <w:color w:val="000000"/>
          <w:sz w:val="21"/>
          <w:szCs w:val="21"/>
        </w:rPr>
      </w:pPr>
      <w:r>
        <w:rPr>
          <w:rFonts w:hint="eastAsia" w:ascii="楷体" w:hAnsi="楷体" w:eastAsia="宋体" w:cs="Times New Roman"/>
          <w:b/>
          <w:color w:val="000000"/>
          <w:sz w:val="21"/>
          <w:szCs w:val="21"/>
        </w:rPr>
        <w:t xml:space="preserve"> </w:t>
      </w:r>
    </w:p>
    <w:p>
      <w:pPr>
        <w:pStyle w:val="18"/>
        <w:keepNext w:val="0"/>
        <w:keepLines w:val="0"/>
        <w:widowControl w:val="0"/>
        <w:suppressLineNumbers w:val="0"/>
        <w:spacing w:line="240" w:lineRule="auto"/>
        <w:rPr>
          <w:rFonts w:hint="eastAsia" w:ascii="楷体" w:hAnsi="楷体" w:eastAsia="宋体" w:cs="Times New Roman"/>
          <w:b/>
          <w:color w:val="000000"/>
          <w:sz w:val="21"/>
          <w:szCs w:val="21"/>
        </w:rPr>
      </w:pPr>
      <w:r>
        <w:rPr>
          <w:rFonts w:hint="eastAsia" w:ascii="楷体" w:hAnsi="楷体" w:eastAsia="宋体" w:cs="Times New Roman"/>
          <w:b/>
          <w:color w:val="000000"/>
          <w:sz w:val="21"/>
          <w:szCs w:val="21"/>
        </w:rPr>
        <w:t xml:space="preserve"> </w:t>
      </w:r>
    </w:p>
    <w:p>
      <w:pPr>
        <w:pStyle w:val="18"/>
        <w:keepNext w:val="0"/>
        <w:keepLines w:val="0"/>
        <w:widowControl w:val="0"/>
        <w:suppressLineNumbers w:val="0"/>
        <w:spacing w:line="240" w:lineRule="auto"/>
        <w:rPr>
          <w:rFonts w:hint="eastAsia" w:ascii="楷体" w:hAnsi="楷体" w:eastAsia="宋体" w:cs="Times New Roman"/>
          <w:color w:val="000000"/>
          <w:sz w:val="21"/>
          <w:szCs w:val="21"/>
        </w:rPr>
      </w:pPr>
      <w:r>
        <w:rPr>
          <w:rFonts w:hint="eastAsia" w:ascii="楷体" w:hAnsi="楷体" w:eastAsia="宋体" w:cs="Times New Roman"/>
          <w:color w:val="000000"/>
          <w:sz w:val="21"/>
          <w:szCs w:val="21"/>
        </w:rPr>
        <w:t>12.</w:t>
      </w:r>
      <w:r>
        <w:rPr>
          <w:rFonts w:hint="eastAsia" w:ascii="宋体" w:hAnsi="宋体" w:eastAsia="宋体" w:cs="宋体"/>
          <w:color w:val="000000"/>
          <w:sz w:val="21"/>
          <w:szCs w:val="21"/>
        </w:rPr>
        <w:t>阅读材料，回答下列问题。（</w:t>
      </w:r>
      <w:r>
        <w:rPr>
          <w:rFonts w:hint="eastAsia" w:ascii="楷体" w:hAnsi="楷体" w:eastAsia="宋体" w:cs="Times New Roman"/>
          <w:color w:val="000000"/>
          <w:sz w:val="21"/>
          <w:szCs w:val="21"/>
        </w:rPr>
        <w:t>16</w:t>
      </w:r>
      <w:r>
        <w:rPr>
          <w:rFonts w:hint="eastAsia" w:ascii="宋体" w:hAnsi="宋体" w:eastAsia="宋体" w:cs="宋体"/>
          <w:color w:val="000000"/>
          <w:sz w:val="21"/>
          <w:szCs w:val="21"/>
        </w:rPr>
        <w:t>分）</w:t>
      </w:r>
    </w:p>
    <w:p>
      <w:pPr>
        <w:pStyle w:val="18"/>
        <w:keepNext w:val="0"/>
        <w:keepLines w:val="0"/>
        <w:widowControl w:val="0"/>
        <w:suppressLineNumbers w:val="0"/>
        <w:spacing w:line="240" w:lineRule="auto"/>
        <w:ind w:left="0" w:firstLine="420" w:firstLineChars="200"/>
        <w:rPr>
          <w:rFonts w:hint="eastAsia" w:ascii="楷体" w:hAnsi="楷体" w:eastAsia="楷体" w:cs="Times New Roman"/>
          <w:color w:val="000000"/>
          <w:sz w:val="21"/>
          <w:szCs w:val="21"/>
        </w:rPr>
      </w:pPr>
      <w:r>
        <w:rPr>
          <w:rFonts w:hint="eastAsia" w:ascii="楷体" w:hAnsi="楷体" w:eastAsia="楷体" w:cs="楷体"/>
          <w:b/>
          <w:color w:val="000000"/>
          <w:sz w:val="21"/>
          <w:szCs w:val="21"/>
        </w:rPr>
        <w:t>材料一</w:t>
      </w:r>
      <w:r>
        <w:rPr>
          <w:rFonts w:hint="eastAsia" w:ascii="楷体" w:hAnsi="楷体" w:eastAsia="楷体" w:cs="Times New Roman"/>
          <w:color w:val="000000"/>
          <w:sz w:val="21"/>
          <w:szCs w:val="21"/>
        </w:rPr>
        <w:t xml:space="preserve"> 2018年河南省有关三农的民生工程建设成绩喜人：2.2449亿元资金投入用于农村户用厕所改造；1235个深度贫困村完成电网改造升级；1146个贫困村畅饮放心水；5900公里新改建农村公路完工……</w:t>
      </w:r>
    </w:p>
    <w:p>
      <w:pPr>
        <w:pStyle w:val="18"/>
        <w:keepNext w:val="0"/>
        <w:keepLines w:val="0"/>
        <w:widowControl w:val="0"/>
        <w:suppressLineNumbers w:val="0"/>
        <w:spacing w:line="240" w:lineRule="auto"/>
        <w:ind w:left="0" w:firstLine="420" w:firstLineChars="200"/>
        <w:rPr>
          <w:rFonts w:hint="eastAsia" w:ascii="楷体" w:hAnsi="楷体" w:eastAsia="楷体" w:cs="Times New Roman"/>
          <w:color w:val="000000"/>
          <w:sz w:val="21"/>
          <w:szCs w:val="21"/>
        </w:rPr>
      </w:pPr>
      <w:r>
        <w:rPr>
          <w:rFonts w:hint="eastAsia" w:ascii="楷体" w:hAnsi="楷体" w:eastAsia="楷体" w:cs="楷体"/>
          <w:b/>
          <w:color w:val="000000"/>
          <w:sz w:val="21"/>
          <w:szCs w:val="21"/>
        </w:rPr>
        <w:t>材料二</w:t>
      </w:r>
      <w:r>
        <w:rPr>
          <w:rFonts w:hint="eastAsia" w:ascii="楷体" w:hAnsi="楷体" w:eastAsia="楷体" w:cs="Times New Roman"/>
          <w:color w:val="000000"/>
          <w:sz w:val="21"/>
          <w:szCs w:val="21"/>
        </w:rPr>
        <w:t xml:space="preserve"> </w:t>
      </w:r>
      <w:r>
        <w:rPr>
          <w:rFonts w:hint="eastAsia" w:ascii="楷体" w:hAnsi="楷体" w:eastAsia="楷体" w:cs="楷体"/>
          <w:color w:val="000000"/>
          <w:sz w:val="21"/>
          <w:szCs w:val="21"/>
        </w:rPr>
        <w:t>中共河南省委省政府发布《关于坚持农业农村优先发展深入推进乡村振兴战略的意见》指出，生态宜居是乡村振兴的关键，要深入推进环境美、田园美、村庄美、庭院美</w:t>
      </w:r>
      <w:r>
        <w:rPr>
          <w:rFonts w:hint="eastAsia" w:ascii="楷体" w:hAnsi="楷体" w:eastAsia="楷体" w:cs="Times New Roman"/>
          <w:color w:val="000000"/>
          <w:sz w:val="21"/>
          <w:szCs w:val="21"/>
        </w:rPr>
        <w:t>“四美乡村”创建，全面改善乡村发展面貌，实现农村生产生活生态和谐统一。</w:t>
      </w:r>
    </w:p>
    <w:p>
      <w:pPr>
        <w:pStyle w:val="18"/>
        <w:keepNext w:val="0"/>
        <w:keepLines w:val="0"/>
        <w:widowControl w:val="0"/>
        <w:suppressLineNumbers w:val="0"/>
        <w:spacing w:line="240" w:lineRule="auto"/>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w:t>
      </w:r>
      <w:r>
        <w:rPr>
          <w:rFonts w:hint="default" w:ascii="Times New Roman" w:hAnsi="Times New Roman" w:eastAsia="宋体" w:cs="Times New Roman"/>
          <w:color w:val="000000"/>
          <w:sz w:val="21"/>
          <w:szCs w:val="21"/>
        </w:rPr>
        <w:t>1)</w:t>
      </w:r>
      <w:r>
        <w:rPr>
          <w:rFonts w:hint="eastAsia" w:ascii="宋体" w:hAnsi="宋体" w:eastAsia="宋体" w:cs="宋体"/>
          <w:color w:val="000000"/>
          <w:sz w:val="21"/>
          <w:szCs w:val="21"/>
        </w:rPr>
        <w:t>结合材料说明河南创建</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四美乡村</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的有利条件。（两个方面即可，</w:t>
      </w:r>
      <w:r>
        <w:rPr>
          <w:rFonts w:hint="default" w:ascii="Times New Roman" w:hAnsi="Times New Roman" w:eastAsia="宋体" w:cs="Times New Roman"/>
          <w:color w:val="000000"/>
          <w:sz w:val="21"/>
          <w:szCs w:val="21"/>
        </w:rPr>
        <w:t>8</w:t>
      </w:r>
      <w:r>
        <w:rPr>
          <w:rFonts w:hint="eastAsia" w:ascii="宋体" w:hAnsi="宋体" w:eastAsia="宋体" w:cs="宋体"/>
          <w:color w:val="000000"/>
          <w:sz w:val="21"/>
          <w:szCs w:val="21"/>
        </w:rPr>
        <w:t>分）</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为创建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四美乡村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，请向有关部门提出合理化建议。（三个方面即可，</w:t>
      </w: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PMingLiU" w:cs="宋体"/>
          <w:color w:val="000000"/>
          <w:kern w:val="2"/>
          <w:sz w:val="21"/>
          <w:szCs w:val="21"/>
        </w:rPr>
      </w:pPr>
      <w:r>
        <w:rPr>
          <w:rFonts w:hint="eastAsia" w:ascii="楷体" w:hAnsi="楷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PMingLiU" w:cs="宋体"/>
          <w:color w:val="000000"/>
          <w:kern w:val="2"/>
          <w:sz w:val="21"/>
          <w:szCs w:val="21"/>
        </w:rPr>
      </w:pPr>
      <w:r>
        <w:rPr>
          <w:rFonts w:hint="eastAsia" w:ascii="楷体" w:hAnsi="楷体" w:eastAsia="PMingLiU" w:cs="宋体"/>
          <w:color w:val="000000"/>
          <w:kern w:val="2"/>
          <w:sz w:val="21"/>
          <w:szCs w:val="21"/>
          <w:lang w:val="en-US" w:eastAsia="zh-CN" w:bidi="ar"/>
        </w:rPr>
        <w:drawing>
          <wp:inline distT="0" distB="0" distL="114300" distR="114300">
            <wp:extent cx="254000" cy="254000"/>
            <wp:effectExtent l="0" t="0" r="12700" b="1270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hint="eastAsia" w:ascii="楷体" w:hAnsi="楷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PMingLiU" w:cs="宋体"/>
          <w:color w:val="000000"/>
          <w:kern w:val="2"/>
          <w:sz w:val="21"/>
          <w:szCs w:val="21"/>
        </w:rPr>
      </w:pPr>
      <w:r>
        <w:rPr>
          <w:rFonts w:hint="eastAsia" w:ascii="楷体" w:hAnsi="楷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PMingLiU" w:cs="宋体"/>
          <w:color w:val="000000"/>
          <w:kern w:val="2"/>
          <w:sz w:val="21"/>
          <w:szCs w:val="21"/>
        </w:rPr>
      </w:pPr>
      <w:r>
        <w:rPr>
          <w:rFonts w:hint="eastAsia" w:ascii="楷体" w:hAnsi="楷体" w:eastAsia="宋体" w:cs="宋体"/>
          <w:color w:val="000000"/>
          <w:kern w:val="2"/>
          <w:sz w:val="21"/>
          <w:szCs w:val="21"/>
          <w:lang w:val="en-US" w:eastAsia="zh-CN" w:bidi="ar"/>
        </w:rPr>
        <w:t>13.</w:t>
      </w:r>
      <w:r>
        <w:rPr>
          <w:rFonts w:hint="eastAsia" w:ascii="宋体" w:hAnsi="宋体" w:eastAsia="宋体" w:cs="宋体"/>
          <w:color w:val="000000"/>
          <w:kern w:val="2"/>
          <w:sz w:val="21"/>
          <w:szCs w:val="21"/>
          <w:lang w:val="en-US" w:eastAsia="zh-CN" w:bidi="ar"/>
        </w:rPr>
        <w:t>阅读材料，回答下列问题。（</w:t>
      </w:r>
      <w:r>
        <w:rPr>
          <w:rFonts w:hint="eastAsia" w:ascii="楷体" w:hAnsi="楷体" w:eastAsia="宋体" w:cs="宋体"/>
          <w:color w:val="000000"/>
          <w:kern w:val="2"/>
          <w:sz w:val="21"/>
          <w:szCs w:val="21"/>
          <w:lang w:val="en-US" w:eastAsia="zh-CN" w:bidi="ar"/>
        </w:rPr>
        <w:t>2</w:t>
      </w:r>
      <w:r>
        <w:rPr>
          <w:rFonts w:hint="eastAsia" w:ascii="楷体" w:hAnsi="楷体" w:eastAsia="PMingLiU" w:cs="宋体"/>
          <w:color w:val="000000"/>
          <w:kern w:val="2"/>
          <w:sz w:val="21"/>
          <w:szCs w:val="21"/>
          <w:lang w:val="en-US" w:eastAsia="zh-CN" w:bidi="ar"/>
        </w:rPr>
        <w:t>0</w:t>
      </w:r>
      <w:r>
        <w:rPr>
          <w:rFonts w:hint="default" w:ascii="PMingLiU" w:hAnsi="PMingLiU" w:eastAsia="PMingLiU" w:cs="PMingLiU"/>
          <w:color w:val="000000"/>
          <w:kern w:val="2"/>
          <w:sz w:val="21"/>
          <w:szCs w:val="21"/>
          <w:lang w:val="en-US" w:eastAsia="zh-CN" w:bidi="ar"/>
        </w:rPr>
        <w:t>分</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eastAsia" w:ascii="楷体" w:hAnsi="楷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八旬离休教师赵明贤省吃俭用捐出毕生积蓄助学；电力员工邵孜辉</w:t>
      </w:r>
      <w:r>
        <w:rPr>
          <w:rFonts w:hint="eastAsia" w:ascii="楷体" w:hAnsi="楷体" w:eastAsia="宋体" w:cs="宋体"/>
          <w:color w:val="000000"/>
          <w:kern w:val="2"/>
          <w:sz w:val="21"/>
          <w:szCs w:val="21"/>
          <w:lang w:val="en-US" w:eastAsia="zh-CN" w:bidi="ar"/>
        </w:rPr>
        <w:t>28</w:t>
      </w:r>
      <w:r>
        <w:rPr>
          <w:rFonts w:hint="eastAsia" w:ascii="宋体" w:hAnsi="宋体" w:eastAsia="宋体" w:cs="宋体"/>
          <w:color w:val="000000"/>
          <w:kern w:val="2"/>
          <w:sz w:val="21"/>
          <w:szCs w:val="21"/>
          <w:lang w:val="en-US" w:eastAsia="zh-CN" w:bidi="ar"/>
        </w:rPr>
        <w:t>栽潜心钻研，工匠精神成就创新团队；好战友姚惠涛信守</w:t>
      </w:r>
      <w:r>
        <w:rPr>
          <w:rFonts w:hint="eastAsia" w:ascii="楷体" w:hAnsi="楷体" w:eastAsia="宋体" w:cs="宋体"/>
          <w:color w:val="000000"/>
          <w:kern w:val="2"/>
          <w:sz w:val="21"/>
          <w:szCs w:val="21"/>
          <w:lang w:val="en-US" w:eastAsia="zh-CN" w:bidi="ar"/>
        </w:rPr>
        <w:t>“生死约定”</w:t>
      </w:r>
      <w:r>
        <w:rPr>
          <w:rFonts w:hint="eastAsia" w:ascii="宋体" w:hAnsi="宋体" w:eastAsia="宋体" w:cs="宋体"/>
          <w:color w:val="000000"/>
          <w:kern w:val="2"/>
          <w:sz w:val="21"/>
          <w:szCs w:val="21"/>
          <w:lang w:val="en-US" w:eastAsia="zh-CN" w:bidi="ar"/>
        </w:rPr>
        <w:t>，</w:t>
      </w:r>
      <w:r>
        <w:rPr>
          <w:rFonts w:hint="eastAsia" w:ascii="楷体" w:hAnsi="楷体" w:eastAsia="宋体" w:cs="宋体"/>
          <w:color w:val="000000"/>
          <w:kern w:val="2"/>
          <w:sz w:val="21"/>
          <w:szCs w:val="21"/>
          <w:lang w:val="en-US" w:eastAsia="zh-CN" w:bidi="ar"/>
        </w:rPr>
        <w:t>31</w:t>
      </w:r>
      <w:r>
        <w:rPr>
          <w:rFonts w:hint="eastAsia" w:ascii="宋体" w:hAnsi="宋体" w:eastAsia="宋体" w:cs="宋体"/>
          <w:color w:val="000000"/>
          <w:kern w:val="2"/>
          <w:sz w:val="21"/>
          <w:szCs w:val="21"/>
          <w:lang w:val="en-US" w:eastAsia="zh-CN" w:bidi="ar"/>
        </w:rPr>
        <w:t>年寻得烈士双亲尽孝心</w:t>
      </w:r>
      <w:r>
        <w:rPr>
          <w:rFonts w:hint="eastAsia" w:ascii="宋体" w:hAnsi="宋体" w:eastAsia="宋体" w:cs="宋体"/>
          <w:color w:val="000000"/>
          <w:kern w:val="2"/>
          <w:sz w:val="21"/>
          <w:szCs w:val="21"/>
          <w:vertAlign w:val="subscript"/>
          <w:lang w:val="en-US" w:eastAsia="zh-CN" w:bidi="ar"/>
        </w:rPr>
        <w:t>；</w:t>
      </w:r>
      <w:r>
        <w:rPr>
          <w:rFonts w:hint="eastAsia" w:ascii="宋体" w:hAnsi="宋体" w:eastAsia="宋体" w:cs="宋体"/>
          <w:color w:val="000000"/>
          <w:kern w:val="2"/>
          <w:sz w:val="21"/>
          <w:szCs w:val="21"/>
          <w:lang w:val="en-US" w:eastAsia="zh-CN" w:bidi="ar"/>
        </w:rPr>
        <w:t>乡村教师李卫兵每天背着瘫痪妻子去上课，好人就在身边，善举就在眼前。他们以凡人善举，诠释了真善美，传递了正能量。</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(1)这些好人身上体现了哪些中华传统美德？（写出两个即可）（6分）</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(2)请你列举两个历史故事，并概括故事中蕴含的中华传统美德。（</w:t>
      </w:r>
      <w:r>
        <w:rPr>
          <w:rFonts w:hint="eastAsia" w:ascii="宋体" w:hAnsi="宋体" w:eastAsia="PMingLiU" w:cs="宋体"/>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分）</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PMingLiU" w:cs="宋体"/>
          <w:color w:val="000000"/>
          <w:kern w:val="2"/>
          <w:sz w:val="21"/>
          <w:szCs w:val="21"/>
        </w:rPr>
      </w:pPr>
      <w:r>
        <w:rPr>
          <w:rFonts w:hint="eastAsia" w:ascii="宋体" w:hAnsi="宋体" w:eastAsia="PMingLiU" w:cs="宋体"/>
          <w:color w:val="000000"/>
          <w:kern w:val="2"/>
          <w:sz w:val="21"/>
          <w:szCs w:val="21"/>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(3)我们应该如何做才能更好地传承中华传统美德？（8分）</w:t>
      </w:r>
    </w:p>
    <w:p>
      <w:pPr>
        <w:keepNext w:val="0"/>
        <w:keepLines w:val="0"/>
        <w:widowControl w:val="0"/>
        <w:suppressLineNumbers w:val="0"/>
        <w:spacing w:before="0" w:beforeAutospacing="0" w:after="240" w:afterAutospacing="0" w:line="240" w:lineRule="auto"/>
        <w:ind w:left="0" w:right="0"/>
        <w:jc w:val="both"/>
      </w:pPr>
      <w:r>
        <w:rPr>
          <w:rFonts w:hint="default" w:ascii="Calibri" w:hAnsi="Calibri" w:eastAsia="宋体" w:cs="Times New Roman"/>
          <w:b/>
          <w:kern w:val="2"/>
          <w:sz w:val="21"/>
          <w:szCs w:val="21"/>
          <w:lang w:val="en-US" w:eastAsia="zh-CN" w:bidi="ar"/>
        </w:rPr>
        <w:br w:type="textWrapping"/>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b/>
          <w:kern w:val="2"/>
          <w:sz w:val="21"/>
          <w:szCs w:val="21"/>
        </w:rPr>
      </w:pPr>
      <w:r>
        <w:rPr>
          <w:rFonts w:hint="default" w:ascii="Calibri" w:hAnsi="Calibri" w:eastAsia="宋体" w:cs="Times New Roman"/>
          <w:b/>
          <w:kern w:val="2"/>
          <w:sz w:val="21"/>
          <w:szCs w:val="21"/>
          <w:lang w:val="en-US" w:eastAsia="zh-CN" w:bidi="ar"/>
        </w:rPr>
        <w:br w:type="page"/>
      </w:r>
      <w:r>
        <w:rPr>
          <w:rFonts w:hint="eastAsia" w:ascii="宋体" w:hAnsi="宋体" w:eastAsia="宋体" w:cs="宋体"/>
          <w:b/>
          <w:kern w:val="2"/>
          <w:sz w:val="21"/>
          <w:szCs w:val="21"/>
          <w:lang w:val="en-US" w:eastAsia="zh-CN" w:bidi="ar"/>
        </w:rPr>
        <w:t>答案以及解析</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1.答案：D</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解析：本题考查在实践中学习。①观点错误,排除;②③④都符合题意。故本题选D。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B</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解析：观察漫画可知，漫画一使用公筷公勺是受新型冠状病毒肺炎影响中国倡议的文明习惯；漫画四勤洗手有助于保护身体健康，是文明生活方式，</w:t>
      </w:r>
      <w:r>
        <w:rPr>
          <w:rFonts w:hint="eastAsia" w:ascii="Calibri" w:hAnsi="Calibri" w:eastAsia="宋体" w:cs="Times New Roman"/>
          <w:color w:val="000000"/>
          <w:kern w:val="2"/>
          <w:sz w:val="21"/>
          <w:szCs w:val="21"/>
          <w:lang w:val="en-US" w:eastAsia="zh-CN" w:bidi="ar"/>
        </w:rPr>
        <w:t>①④符合题意。②中不按照垃圾分类的规定丢弃垃圾和③中的食用野生动物都是违背文明生活方式的做法，应排除。故选</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项。</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4.</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解析：本题主要考查构建人类命运共同体、中国的影响。联系题干中对人类命运共同体的解析，筛选出</w:t>
      </w:r>
      <w:r>
        <w:rPr>
          <w:rFonts w:hint="eastAsia" w:ascii="Calibri" w:hAnsi="Calibri" w:eastAsia="宋体" w:cs="Times New Roman"/>
          <w:color w:val="000000"/>
          <w:kern w:val="2"/>
          <w:sz w:val="21"/>
          <w:szCs w:val="21"/>
          <w:lang w:val="en-US" w:eastAsia="zh-CN" w:bidi="ar"/>
        </w:rPr>
        <w:t>“超越国家身份”“命运与共”“共同</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认同</w:t>
      </w:r>
      <w:r>
        <w:rPr>
          <w:rFonts w:hint="eastAsia" w:ascii="Calibri" w:hAnsi="Calibri" w:eastAsia="宋体" w:cs="Times New Roman"/>
          <w:color w:val="000000"/>
          <w:kern w:val="2"/>
          <w:sz w:val="21"/>
          <w:szCs w:val="21"/>
          <w:lang w:val="en-US" w:eastAsia="zh-CN" w:bidi="ar"/>
        </w:rPr>
        <w:t>”等信息</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透过这些信息可看出</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符合题意</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中说法太绝对，排</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除</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构建人类命运共同体需要所有国家作出努力，不是只需要发达国</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家，故</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错误</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不符合题意。</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5.答案：BCD</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解析：题文中是西藏经济快速发展,全区生产总值连续实现增长,体现了西藏坚持党的基本路线,以经济建设为中心,再加西藏各族人民的团结奋斗,共同努力。说明我国坚持民族平等、团结和共同繁荣的共同原则,因此答案选BCD。A.坚持“一国两制”基本方针,是针对台湾提出的,与西藏没有关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6.</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t>CD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解析：改革的实质是社会主义制度的自我完善和发</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展</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不选。材料体现了省委省政府坚持以人民为中心的发展思</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想，坚持以经济建设为中心，</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正确。实现了从</w:t>
      </w:r>
      <w:r>
        <w:rPr>
          <w:rFonts w:hint="eastAsia" w:ascii="Calibri" w:hAnsi="Calibri" w:eastAsia="宋体" w:cs="Times New Roman"/>
          <w:color w:val="000000"/>
          <w:kern w:val="2"/>
          <w:sz w:val="21"/>
          <w:szCs w:val="21"/>
          <w:lang w:val="en-US" w:eastAsia="zh-CN" w:bidi="ar"/>
        </w:rPr>
        <w:t>“中原粮仓”到</w:t>
      </w:r>
      <w:r>
        <w:rPr>
          <w:rFonts w:hint="default" w:ascii="Calibri" w:hAnsi="Calibri" w:eastAsia="宋体" w:cs="Times New Roman"/>
          <w:color w:val="000000"/>
          <w:kern w:val="2"/>
          <w:sz w:val="21"/>
          <w:szCs w:val="21"/>
          <w:lang w:val="en-US" w:eastAsia="zh-CN" w:bidi="ar"/>
        </w:rPr>
        <w:t xml:space="preserve"> </w:t>
      </w:r>
      <w:r>
        <w:rPr>
          <w:rFonts w:hint="eastAsia" w:ascii="Calibri" w:hAnsi="Calibri" w:eastAsia="宋体" w:cs="Times New Roman"/>
          <w:color w:val="000000"/>
          <w:kern w:val="2"/>
          <w:sz w:val="21"/>
          <w:szCs w:val="21"/>
          <w:lang w:val="en-US" w:eastAsia="zh-CN" w:bidi="ar"/>
        </w:rPr>
        <w:t>“国人厨房”，再到“世界餐桌”的转变</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主动融入</w:t>
      </w:r>
      <w:r>
        <w:rPr>
          <w:rFonts w:hint="eastAsia" w:ascii="Calibri" w:hAnsi="Calibri" w:eastAsia="宋体" w:cs="Times New Roman"/>
          <w:color w:val="000000"/>
          <w:kern w:val="2"/>
          <w:sz w:val="21"/>
          <w:szCs w:val="21"/>
          <w:lang w:val="en-US" w:eastAsia="zh-CN" w:bidi="ar"/>
        </w:rPr>
        <w:t>“一带一路”建设，</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打造出空中、陆上、网上、海上</w:t>
      </w:r>
      <w:r>
        <w:rPr>
          <w:rFonts w:hint="eastAsia" w:ascii="Calibri" w:hAnsi="Calibri" w:eastAsia="宋体" w:cs="Times New Roman"/>
          <w:color w:val="000000"/>
          <w:kern w:val="2"/>
          <w:sz w:val="21"/>
          <w:szCs w:val="21"/>
          <w:lang w:val="en-US" w:eastAsia="zh-CN" w:bidi="ar"/>
        </w:rPr>
        <w:t>“丝绸之路”等说明对外开放大大增强</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了河南经济发展活力</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正确。答案为</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7.答案：ABD</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解析：本题考查在人际交往中应具备的品质的知识。服务员的“有礼貌”“微笑”以及为客人换上新牛奶的行为,体现了服务员尊重顾客、待人有礼貌、为人宽容、与人为善等优秀品质。本题与合作无关,排除C,故选AB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8.</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A</w:t>
      </w:r>
      <w:r>
        <w:rPr>
          <w:rFonts w:hint="default" w:ascii="Calibri" w:hAnsi="Calibri" w:eastAsia="宋体" w:cs="Times New Roman"/>
          <w:color w:val="000000"/>
          <w:kern w:val="2"/>
          <w:sz w:val="21"/>
          <w:szCs w:val="21"/>
          <w:lang w:val="en-US" w:eastAsia="zh-CN" w:bidi="ar"/>
        </w:rPr>
        <w:t>BCD</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解析：青春期长痘痘是正常生理现象，因脸上有小痘痘而烦恼是不能悦纳身体变化的表现</w:t>
      </w:r>
      <w:r>
        <w:rPr>
          <w:rFonts w:hint="default" w:ascii="Calibri" w:hAnsi="Calibri" w:eastAsia="宋体" w:cs="Times New Roman"/>
          <w:color w:val="000000"/>
          <w:kern w:val="2"/>
          <w:sz w:val="21"/>
          <w:szCs w:val="21"/>
          <w:lang w:val="en-US" w:eastAsia="zh-CN" w:bidi="ar"/>
        </w:rPr>
        <w:t>,A</w:t>
      </w:r>
      <w:r>
        <w:rPr>
          <w:rFonts w:hint="eastAsia" w:ascii="宋体" w:hAnsi="宋体" w:eastAsia="宋体" w:cs="宋体"/>
          <w:color w:val="000000"/>
          <w:kern w:val="2"/>
          <w:sz w:val="21"/>
          <w:szCs w:val="21"/>
          <w:lang w:val="en-US" w:eastAsia="zh-CN" w:bidi="ar"/>
        </w:rPr>
        <w:t>正确。经常思考自己如何走好青春之路</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这是规划青春路径的表现</w:t>
      </w:r>
      <w:r>
        <w:rPr>
          <w:rFonts w:hint="default" w:ascii="Calibri" w:hAnsi="Calibri" w:eastAsia="宋体" w:cs="Times New Roman"/>
          <w:color w:val="000000"/>
          <w:kern w:val="2"/>
          <w:sz w:val="21"/>
          <w:szCs w:val="21"/>
          <w:lang w:val="en-US" w:eastAsia="zh-CN" w:bidi="ar"/>
        </w:rPr>
        <w:t>,B</w:t>
      </w:r>
      <w:r>
        <w:rPr>
          <w:rFonts w:hint="eastAsia" w:ascii="宋体" w:hAnsi="宋体" w:eastAsia="宋体" w:cs="宋体"/>
          <w:color w:val="000000"/>
          <w:kern w:val="2"/>
          <w:sz w:val="21"/>
          <w:szCs w:val="21"/>
          <w:lang w:val="en-US" w:eastAsia="zh-CN" w:bidi="ar"/>
        </w:rPr>
        <w:t>正确。善于提出自己的意见与见解，不人云亦云是独立思考的表现</w:t>
      </w:r>
      <w:r>
        <w:rPr>
          <w:rFonts w:hint="default" w:ascii="Calibri" w:hAnsi="Calibri" w:eastAsia="宋体" w:cs="Times New Roman"/>
          <w:color w:val="000000"/>
          <w:kern w:val="2"/>
          <w:sz w:val="21"/>
          <w:szCs w:val="21"/>
          <w:lang w:val="en-US" w:eastAsia="zh-CN" w:bidi="ar"/>
        </w:rPr>
        <w:t>,C</w:t>
      </w:r>
      <w:r>
        <w:rPr>
          <w:rFonts w:hint="eastAsia" w:ascii="宋体" w:hAnsi="宋体" w:eastAsia="宋体" w:cs="宋体"/>
          <w:color w:val="000000"/>
          <w:kern w:val="2"/>
          <w:sz w:val="21"/>
          <w:szCs w:val="21"/>
          <w:lang w:val="en-US" w:eastAsia="zh-CN" w:bidi="ar"/>
        </w:rPr>
        <w:t>正确。独自外出旅游时，随身携带垃圾袋装垃圾体现了慎独和自律</w:t>
      </w:r>
      <w:r>
        <w:rPr>
          <w:rFonts w:hint="default" w:ascii="Calibri" w:hAnsi="Calibri" w:eastAsia="宋体" w:cs="Times New Roman"/>
          <w:color w:val="000000"/>
          <w:kern w:val="2"/>
          <w:sz w:val="21"/>
          <w:szCs w:val="21"/>
          <w:lang w:val="en-US" w:eastAsia="zh-CN" w:bidi="ar"/>
        </w:rPr>
        <w:t>,D</w:t>
      </w:r>
      <w:r>
        <w:rPr>
          <w:rFonts w:hint="eastAsia" w:ascii="宋体" w:hAnsi="宋体" w:eastAsia="宋体" w:cs="宋体"/>
          <w:color w:val="000000"/>
          <w:kern w:val="2"/>
          <w:sz w:val="21"/>
          <w:szCs w:val="21"/>
          <w:lang w:val="en-US" w:eastAsia="zh-CN" w:bidi="ar"/>
        </w:rPr>
        <w:t>正确。</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9.</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①网络游戏新奇又具有挑战性，可以愉悦身心，活跃</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思维，因此受到很多人的喜欢。</w:t>
      </w:r>
      <w:r>
        <w:rPr>
          <w:rFonts w:hint="eastAsia" w:ascii="Calibri" w:hAnsi="Calibri" w:eastAsia="宋体" w:cs="Times New Roman"/>
          <w:color w:val="000000"/>
          <w:kern w:val="2"/>
          <w:sz w:val="21"/>
          <w:szCs w:val="21"/>
          <w:lang w:val="en-US" w:eastAsia="zh-CN" w:bidi="ar"/>
        </w:rPr>
        <w:t>②网络游戏世界诱惑多，各种信息</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混乱繁杂，未成年人合法权益受到侵害事件时有发生。沉迷网络游</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戏会危害未成年人身体健康，影响未成年人的学业、生活，甚至会使</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其误人歧途走上违法犯罪的道路，因此需要对未成年人玩网络游戏</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进行适当限制。</w:t>
      </w:r>
      <w:r>
        <w:rPr>
          <w:rFonts w:hint="eastAsia" w:ascii="Calibri" w:hAnsi="Calibri" w:eastAsia="宋体" w:cs="Times New Roman"/>
          <w:color w:val="000000"/>
          <w:kern w:val="2"/>
          <w:sz w:val="21"/>
          <w:szCs w:val="21"/>
          <w:lang w:val="en-US" w:eastAsia="zh-CN" w:bidi="ar"/>
        </w:rPr>
        <w:t>③未成年人身心发育尚不成熟，辨别是非能力和自</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我控制能力不强，未成年人健康成长关乎国家和民族的未来。加强</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对未成年人的保护责任重大。</w:t>
      </w:r>
      <w:r>
        <w:rPr>
          <w:rFonts w:hint="eastAsia" w:ascii="Calibri" w:hAnsi="Calibri" w:eastAsia="宋体" w:cs="Times New Roman"/>
          <w:color w:val="000000"/>
          <w:kern w:val="2"/>
          <w:sz w:val="21"/>
          <w:szCs w:val="21"/>
          <w:lang w:val="en-US" w:eastAsia="zh-CN" w:bidi="ar"/>
        </w:rPr>
        <w:t>④保护未成年人健康成长，是家庭、</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学校、社会等的共同责任。家庭保护、学校保护、社会保护、司法保</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护</w:t>
      </w:r>
      <w:r>
        <w:rPr>
          <w:rFonts w:hint="eastAsia" w:ascii="Calibri" w:hAnsi="Calibri" w:eastAsia="宋体" w:cs="Times New Roman"/>
          <w:color w:val="000000"/>
          <w:kern w:val="2"/>
          <w:sz w:val="21"/>
          <w:szCs w:val="21"/>
          <w:lang w:val="en-US" w:eastAsia="zh-CN" w:bidi="ar"/>
        </w:rPr>
        <w:t>“四位一体”，构筑起保障未成年人合法权益的四重防线。</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10.</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直接威胁黄河滩区生态环境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造成黄河河道安全隐患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造成水体污染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危及生命健康</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破坏黄河滩区湿地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威胁生态平衡</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影响黄河滩区生态文明建设</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不符合经济建设与环境保护协调发展的要求</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影响人与自然和谐相处</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不利于可持续发展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是缺乏环境保护意识的表现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是缺乏社会责任感的表现</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是违反国家相关法律法规的行为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应依法取缔</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示例</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中原更美丽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是我们的共同责任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推行河长制</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防治水污染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保护母亲河</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实施可持续发展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让母亲河更美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保护环境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人人有责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依法治理黄河滩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绿色发展谱新篇</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黄河母亲孕育我</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保护黄河我有责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绿水青山就是金山银山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像对待生命一样对待生态环境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像保护眼睛一样保护生态环境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生态环境没有替代品</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用之不觉</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失之难存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生态环境是人类生存之本、发展之基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共建生态文明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共享绿色未来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保持河水清洁</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共享生态安全。</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不乱扔垃圾</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保护河道周边环境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不向河道排放污水等污染物</w:t>
      </w:r>
      <w:r>
        <w:rPr>
          <w:rFonts w:hint="default" w:ascii="Calibri" w:hAnsi="Calibri" w:eastAsia="宋体" w:cs="Calibri"/>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在黄河滩区植树造林</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防止水土流失</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发现污染水体的行为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及时举报</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热心公益</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甘当保护母亲河的宣传员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争做母亲河的环保志愿者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就保护母亲河向有关部门建言献策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及时制止破坏母亲河的行为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等等。</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11.</w:t>
      </w:r>
      <w:r>
        <w:rPr>
          <w:rFonts w:hint="eastAsia" w:ascii="宋体" w:hAnsi="宋体" w:eastAsia="宋体" w:cs="宋体"/>
          <w:color w:val="000000"/>
          <w:kern w:val="2"/>
          <w:sz w:val="21"/>
          <w:szCs w:val="21"/>
          <w:lang w:val="en-US" w:eastAsia="zh-CN" w:bidi="ar"/>
        </w:rPr>
        <w:t>答案：</w:t>
      </w:r>
      <w:r>
        <w:rPr>
          <w:rFonts w:hint="default" w:ascii="Calibri" w:hAnsi="Calibri" w:eastAsia="宋体" w:cs="Calibri"/>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尊重和保障人权</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人权的实质内容和目标是人自由、平等地生存和发展。</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(2)</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尊重和保障人权是立法活动的基本要求。我国宪法规定了公民享有的广泛的基本权利</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法律进一步明确了公民享有的各项具体权利</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规定了侵害权利的法律责任。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行政机关在执法过程中应当树立尊重和保障人权的意识</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做到严格规范公正文明执法</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坚持依宪施政、依法行政、简政放权。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监察机关依照法律规定独立行使监察权</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加强对所有行使公权力的公职人员的监督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保护公民的各项合法权益。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审判机关、检察机关要依照宪法和法律的规定独立行使审判权、检察权</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保护公民的各项合法权益。</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⑤</w:t>
      </w:r>
      <w:r>
        <w:rPr>
          <w:rFonts w:hint="eastAsia" w:ascii="宋体" w:hAnsi="宋体" w:eastAsia="宋体" w:cs="宋体"/>
          <w:color w:val="000000"/>
          <w:kern w:val="2"/>
          <w:sz w:val="21"/>
          <w:szCs w:val="21"/>
          <w:lang w:val="en-US" w:eastAsia="zh-CN" w:bidi="ar"/>
        </w:rPr>
        <w:t>国家加强法治宣传教育</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弘扬社会主义法治精神</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建设社会主义法治文化</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增强全民法治观念</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形成全民守法的氛围和习惯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努力将人权理想变成现实。</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(3)</w:t>
      </w:r>
      <w:r>
        <w:rPr>
          <w:rFonts w:hint="eastAsia" w:ascii="Calibri" w:hAnsi="Calibri" w:eastAsia="宋体" w:cs="Times New Roman"/>
          <w:color w:val="000000"/>
          <w:kern w:val="2"/>
          <w:sz w:val="21"/>
          <w:szCs w:val="21"/>
          <w:lang w:val="en-US" w:eastAsia="zh-CN" w:bidi="ar"/>
        </w:rPr>
        <w:t>①</w:t>
      </w:r>
      <w:r>
        <w:rPr>
          <w:rFonts w:hint="eastAsia" w:ascii="宋体" w:hAnsi="宋体" w:eastAsia="宋体" w:cs="宋体"/>
          <w:color w:val="000000"/>
          <w:kern w:val="2"/>
          <w:sz w:val="21"/>
          <w:szCs w:val="21"/>
          <w:lang w:val="en-US" w:eastAsia="zh-CN" w:bidi="ar"/>
        </w:rPr>
        <w:t>国家权力必须在宪法和法律限定的范围内行使。任何超越权限、滥用职权的行为均应承担法律责任。</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②</w:t>
      </w:r>
      <w:r>
        <w:rPr>
          <w:rFonts w:hint="eastAsia" w:ascii="宋体" w:hAnsi="宋体" w:eastAsia="宋体" w:cs="宋体"/>
          <w:color w:val="000000"/>
          <w:kern w:val="2"/>
          <w:sz w:val="21"/>
          <w:szCs w:val="21"/>
          <w:lang w:val="en-US" w:eastAsia="zh-CN" w:bidi="ar"/>
        </w:rPr>
        <w:t>对国家机关及其工作人员来说</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权力就是责任</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责任就要担当</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必须依法行使权力、履行职责</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不得懈怠、推诿。</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③</w:t>
      </w:r>
      <w:r>
        <w:rPr>
          <w:rFonts w:hint="eastAsia" w:ascii="宋体" w:hAnsi="宋体" w:eastAsia="宋体" w:cs="宋体"/>
          <w:color w:val="000000"/>
          <w:kern w:val="2"/>
          <w:sz w:val="21"/>
          <w:szCs w:val="21"/>
          <w:lang w:val="en-US" w:eastAsia="zh-CN" w:bidi="ar"/>
        </w:rPr>
        <w:t>国家权力必须严格按照法定的途径和方式行使</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凡不按法定程序行使权力的行为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都是违法行为。</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④</w:t>
      </w:r>
      <w:r>
        <w:rPr>
          <w:rFonts w:hint="eastAsia" w:ascii="宋体" w:hAnsi="宋体" w:eastAsia="宋体" w:cs="宋体"/>
          <w:color w:val="000000"/>
          <w:kern w:val="2"/>
          <w:sz w:val="21"/>
          <w:szCs w:val="21"/>
          <w:lang w:val="en-US" w:eastAsia="zh-CN" w:bidi="ar"/>
        </w:rPr>
        <w:t>国家权力的行使不能任性</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法定职责必须为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法无授权不可为。任何个人、组织都没有超越宪法的特权。</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解析：这是一道材料分析题</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考查学生对所学知识的再认能力、阅读理解能力和对所学知识的运用能力。</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问要求回答材料一体现的宪法原则及其实质内容和目标。面对新冠肺炎疫情</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党和国家将人民群众的生命安全放在第一位</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并采取了一些具体措施</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这体现了尊重和保障人权的宪法原则。学生在此基础上答出人权的实质内容和目标即可。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(2)</w:t>
      </w:r>
      <w:r>
        <w:rPr>
          <w:rFonts w:hint="eastAsia" w:ascii="宋体" w:hAnsi="宋体" w:eastAsia="宋体" w:cs="宋体"/>
          <w:color w:val="000000"/>
          <w:kern w:val="2"/>
          <w:sz w:val="21"/>
          <w:szCs w:val="21"/>
          <w:lang w:val="en-US" w:eastAsia="zh-CN" w:bidi="ar"/>
        </w:rPr>
        <w:t>问</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学生运用所学知识回答即可。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第</w:t>
      </w:r>
      <w:r>
        <w:rPr>
          <w:rFonts w:hint="default" w:ascii="Calibri" w:hAnsi="Calibri" w:eastAsia="宋体" w:cs="Times New Roman"/>
          <w:color w:val="000000"/>
          <w:kern w:val="2"/>
          <w:sz w:val="21"/>
          <w:szCs w:val="21"/>
          <w:lang w:val="en-US" w:eastAsia="zh-CN" w:bidi="ar"/>
        </w:rPr>
        <w:t>(3)</w:t>
      </w:r>
      <w:r>
        <w:rPr>
          <w:rFonts w:hint="eastAsia" w:ascii="宋体" w:hAnsi="宋体" w:eastAsia="宋体" w:cs="宋体"/>
          <w:color w:val="000000"/>
          <w:kern w:val="2"/>
          <w:sz w:val="21"/>
          <w:szCs w:val="21"/>
          <w:lang w:val="en-US" w:eastAsia="zh-CN" w:bidi="ar"/>
        </w:rPr>
        <w:t>问属于警示类问题</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考查的知识点是</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规范权力运行</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。题干材料警示国家机关工作人员要依法行使权力。学生从</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法无授权不可为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法定职责必须为</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严格按照法定程序行使权力</w:t>
      </w:r>
      <w:r>
        <w:rPr>
          <w:rFonts w:hint="default" w:ascii="Calibri" w:hAnsi="Calibri" w:eastAsia="宋体" w:cs="Calibri"/>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等角度组织答案即可。</w:t>
      </w:r>
    </w:p>
    <w:p>
      <w:pPr>
        <w:keepNext w:val="0"/>
        <w:keepLines w:val="0"/>
        <w:widowControl w:val="0"/>
        <w:suppressLineNumbers w:val="0"/>
        <w:spacing w:before="0" w:beforeAutospacing="0" w:after="0" w:afterAutospacing="0" w:line="240" w:lineRule="auto"/>
        <w:ind w:left="0" w:right="0"/>
        <w:jc w:val="both"/>
        <w:rPr>
          <w:rFonts w:hint="default" w:ascii="Calibri" w:hAnsi="Calibri" w:eastAsia="宋体" w:cs="Times New Roman"/>
          <w:color w:val="000000"/>
          <w:kern w:val="2"/>
          <w:sz w:val="21"/>
          <w:szCs w:val="21"/>
        </w:rPr>
      </w:pPr>
      <w:r>
        <w:rPr>
          <w:rFonts w:hint="default" w:ascii="Calibri" w:hAnsi="Calibri" w:eastAsia="宋体" w:cs="Times New Roman"/>
          <w:color w:val="000000"/>
          <w:kern w:val="2"/>
          <w:sz w:val="21"/>
          <w:szCs w:val="21"/>
          <w:lang w:val="en-US" w:eastAsia="zh-CN" w:bidi="ar"/>
        </w:rPr>
        <w:t>12.</w:t>
      </w:r>
      <w:r>
        <w:rPr>
          <w:rFonts w:hint="eastAsia" w:ascii="宋体" w:hAnsi="宋体" w:eastAsia="宋体" w:cs="宋体"/>
          <w:color w:val="000000"/>
          <w:kern w:val="2"/>
          <w:sz w:val="21"/>
          <w:szCs w:val="21"/>
          <w:lang w:val="en-US" w:eastAsia="zh-CN" w:bidi="ar"/>
        </w:rPr>
        <w:t>答案：</w:t>
      </w:r>
      <w:r>
        <w:rPr>
          <w:rFonts w:hint="eastAsia" w:ascii="Calibri" w:hAnsi="Calibri" w:eastAsia="宋体" w:cs="Times New Roman"/>
          <w:color w:val="000000"/>
          <w:kern w:val="2"/>
          <w:sz w:val="21"/>
          <w:szCs w:val="21"/>
          <w:lang w:val="en-US" w:eastAsia="zh-CN" w:bidi="ar"/>
        </w:rPr>
        <w:t>(</w:t>
      </w:r>
      <w:r>
        <w:rPr>
          <w:rFonts w:hint="default" w:ascii="Calibri" w:hAnsi="Calibri" w:eastAsia="宋体" w:cs="Times New Roman"/>
          <w:color w:val="000000"/>
          <w:kern w:val="2"/>
          <w:sz w:val="21"/>
          <w:szCs w:val="21"/>
          <w:lang w:val="en-US" w:eastAsia="zh-CN" w:bidi="ar"/>
        </w:rPr>
        <w:t>1)</w:t>
      </w:r>
      <w:r>
        <w:rPr>
          <w:rFonts w:hint="eastAsia" w:ascii="宋体" w:hAnsi="宋体" w:eastAsia="宋体" w:cs="宋体"/>
          <w:color w:val="000000"/>
          <w:kern w:val="2"/>
          <w:sz w:val="21"/>
          <w:szCs w:val="21"/>
          <w:lang w:val="en-US" w:eastAsia="zh-CN" w:bidi="ar"/>
        </w:rPr>
        <w:t>河南省委省政府高度重视农村人居环境整治；</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政府不断加大对</w:t>
      </w:r>
      <w:r>
        <w:rPr>
          <w:rFonts w:hint="eastAsia" w:ascii="Calibri" w:hAnsi="Calibri" w:eastAsia="宋体" w:cs="Times New Roman"/>
          <w:color w:val="000000"/>
          <w:kern w:val="2"/>
          <w:sz w:val="21"/>
          <w:szCs w:val="21"/>
          <w:lang w:val="en-US" w:eastAsia="zh-CN" w:bidi="ar"/>
        </w:rPr>
        <w:t>“三农”民生工程建设的资金投入</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河南省在美丽</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乡村建设方面积累了宝贵的经验</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河南省民生工程建设取得的成</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就为</w:t>
      </w:r>
      <w:r>
        <w:rPr>
          <w:rFonts w:hint="eastAsia" w:ascii="Calibri" w:hAnsi="Calibri" w:eastAsia="宋体" w:cs="Times New Roman"/>
          <w:color w:val="000000"/>
          <w:kern w:val="2"/>
          <w:sz w:val="21"/>
          <w:szCs w:val="21"/>
          <w:lang w:val="en-US" w:eastAsia="zh-CN" w:bidi="ar"/>
        </w:rPr>
        <w:t>“四美乡村”创建提供了坚实的物质基础；全社会逐渐形成重</w:t>
      </w:r>
      <w:r>
        <w:rPr>
          <w:rFonts w:hint="default" w:ascii="Calibri" w:hAnsi="Calibri" w:eastAsia="宋体" w:cs="Times New Roman"/>
          <w:color w:val="000000"/>
          <w:kern w:val="2"/>
          <w:sz w:val="21"/>
          <w:szCs w:val="21"/>
          <w:lang w:val="en-US" w:eastAsia="zh-CN" w:bidi="ar"/>
        </w:rPr>
        <w:t xml:space="preserve"> </w:t>
      </w:r>
      <w:r>
        <w:rPr>
          <w:rFonts w:hint="eastAsia" w:ascii="宋体" w:hAnsi="宋体" w:eastAsia="宋体" w:cs="宋体"/>
          <w:color w:val="000000"/>
          <w:kern w:val="2"/>
          <w:sz w:val="21"/>
          <w:szCs w:val="21"/>
          <w:lang w:val="en-US" w:eastAsia="zh-CN" w:bidi="ar"/>
        </w:rPr>
        <w:t>视和支持</w:t>
      </w:r>
      <w:r>
        <w:rPr>
          <w:rFonts w:hint="eastAsia" w:ascii="Calibri" w:hAnsi="Calibri" w:eastAsia="宋体" w:cs="Times New Roman"/>
          <w:color w:val="000000"/>
          <w:kern w:val="2"/>
          <w:sz w:val="21"/>
          <w:szCs w:val="21"/>
          <w:lang w:val="en-US" w:eastAsia="zh-CN" w:bidi="ar"/>
        </w:rPr>
        <w:t>“四美乡村”创建的良好氛围</w:t>
      </w:r>
      <w:r>
        <w:rPr>
          <w:rFonts w:hint="default" w:ascii="Calibri" w:hAnsi="Calibri"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等等。</w:t>
      </w:r>
    </w:p>
    <w:p>
      <w:pPr>
        <w:pStyle w:val="18"/>
        <w:keepNext w:val="0"/>
        <w:keepLines w:val="0"/>
        <w:widowControl w:val="0"/>
        <w:suppressLineNumbers w:val="0"/>
        <w:spacing w:line="240" w:lineRule="auto"/>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rPr>
        <w:t>(</w:t>
      </w:r>
      <w:r>
        <w:rPr>
          <w:rFonts w:hint="default" w:ascii="Times New Roman" w:hAnsi="Times New Roman" w:eastAsia="宋体" w:cs="Times New Roman"/>
          <w:color w:val="000000"/>
          <w:sz w:val="21"/>
          <w:szCs w:val="21"/>
        </w:rPr>
        <w:t>2)</w:t>
      </w:r>
      <w:r>
        <w:rPr>
          <w:rFonts w:hint="eastAsia" w:ascii="宋体" w:hAnsi="宋体" w:eastAsia="宋体" w:cs="宋体"/>
          <w:color w:val="000000"/>
          <w:sz w:val="21"/>
          <w:szCs w:val="21"/>
        </w:rPr>
        <w:t>以习近平新时代中国特色社会主义思想为指导，坚持党对</w:t>
      </w:r>
      <w:r>
        <w:rPr>
          <w:rFonts w:hint="eastAsia" w:ascii="Times New Roman" w:hAnsi="Times New Roman" w:eastAsia="宋体" w:cs="Times New Roman"/>
          <w:color w:val="000000"/>
          <w:sz w:val="21"/>
          <w:szCs w:val="21"/>
        </w:rPr>
        <w:t>“四</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美乡村</w:t>
      </w:r>
      <w:r>
        <w:rPr>
          <w:rFonts w:hint="eastAsia" w:ascii="Times New Roman" w:hAnsi="Times New Roman" w:eastAsia="宋体" w:cs="Times New Roman"/>
          <w:color w:val="000000"/>
          <w:sz w:val="21"/>
          <w:szCs w:val="21"/>
        </w:rPr>
        <w:t>”创建的领导</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实施乡村振兴战略，促进</w:t>
      </w:r>
      <w:r>
        <w:rPr>
          <w:rFonts w:hint="eastAsia" w:ascii="Times New Roman" w:hAnsi="Times New Roman" w:eastAsia="宋体" w:cs="Times New Roman"/>
          <w:color w:val="000000"/>
          <w:sz w:val="21"/>
          <w:szCs w:val="21"/>
        </w:rPr>
        <w:t>“四美乡村”创建</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重</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视</w:t>
      </w:r>
      <w:r>
        <w:rPr>
          <w:rFonts w:hint="eastAsia" w:ascii="Times New Roman" w:hAnsi="Times New Roman" w:eastAsia="宋体" w:cs="Times New Roman"/>
          <w:color w:val="000000"/>
          <w:sz w:val="21"/>
          <w:szCs w:val="21"/>
        </w:rPr>
        <w:t>“三农”工作，增加资金投入</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坚持以人民为中心的发展思想，强</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化宣传教育，激发群众参与热情</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坚持创新、协调、绿色、开放、共享</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新发展理念，在科学发展中解决具体困难</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坚持人与自然和谐共</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生，切实保护农村生态环境</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不断深化改革，增强创新意识</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因地制宜建设特色乡村</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坚持依法治国，有序推进</w:t>
      </w:r>
      <w:r>
        <w:rPr>
          <w:rFonts w:hint="eastAsia" w:ascii="Times New Roman" w:hAnsi="Times New Roman" w:eastAsia="宋体" w:cs="Times New Roman"/>
          <w:color w:val="000000"/>
          <w:sz w:val="21"/>
          <w:szCs w:val="21"/>
        </w:rPr>
        <w:t>“四美乡村”创建</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坚持</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社会主义精神文明建设，提高农民的思想道德素质和科学文化素</w:t>
      </w:r>
      <w:r>
        <w:rPr>
          <w:rFonts w:hint="default" w:ascii="Times New Roman" w:hAnsi="Times New Roman" w:eastAsia="宋体" w:cs="Times New Roman"/>
          <w:color w:val="000000"/>
          <w:sz w:val="21"/>
          <w:szCs w:val="21"/>
        </w:rPr>
        <w:t xml:space="preserve"> </w:t>
      </w:r>
      <w:r>
        <w:rPr>
          <w:rFonts w:hint="eastAsia" w:ascii="宋体" w:hAnsi="宋体" w:eastAsia="宋体" w:cs="宋体"/>
          <w:color w:val="000000"/>
          <w:sz w:val="21"/>
          <w:szCs w:val="21"/>
        </w:rPr>
        <w:t>质</w:t>
      </w:r>
      <w:r>
        <w:rPr>
          <w:rFonts w:hint="default" w:ascii="Times New Roman" w:hAnsi="Times New Roman" w:eastAsia="宋体" w:cs="Times New Roman"/>
          <w:color w:val="000000"/>
          <w:sz w:val="21"/>
          <w:szCs w:val="21"/>
        </w:rPr>
        <w:t>;</w:t>
      </w:r>
      <w:r>
        <w:rPr>
          <w:rFonts w:hint="eastAsia" w:ascii="宋体" w:hAnsi="宋体" w:eastAsia="宋体" w:cs="宋体"/>
          <w:color w:val="000000"/>
          <w:sz w:val="21"/>
          <w:szCs w:val="21"/>
        </w:rPr>
        <w:t>等等。</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13.答案：(1)助人为乐、诚实守信、敬业奉献、孝老爱亲等。</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lang w:val="en-US" w:eastAsia="zh-CN" w:bidi="ar"/>
        </w:rPr>
        <w:t xml:space="preserve">(2)苏武牧羊——爱国；负荆请罪——知错就改；孔融让梨——谦让。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Times New Roman"/>
          <w:color w:val="000000"/>
          <w:kern w:val="2"/>
          <w:sz w:val="21"/>
          <w:szCs w:val="21"/>
        </w:rPr>
      </w:pPr>
      <w:r>
        <w:rPr>
          <w:rFonts w:hint="eastAsia" w:ascii="宋体" w:hAnsi="宋体" w:eastAsia="宋体" w:cs="宋体"/>
          <w:color w:val="000000"/>
          <w:kern w:val="2"/>
          <w:sz w:val="21"/>
          <w:szCs w:val="21"/>
          <w:lang w:val="en-US" w:eastAsia="zh-CN" w:bidi="ar"/>
        </w:rPr>
        <w:t>(3)美德的力量在于践行。推进社会公德、职业道德、家庭美德、个人品德建设，青少年责无旁贷；倡导向上向善、孝老爱亲、忠于祖国、忠于人民，青少年必须身体力行。</w:t>
      </w:r>
    </w:p>
    <w:p>
      <w:pPr>
        <w:keepNext w:val="0"/>
        <w:keepLines w:val="0"/>
        <w:widowControl w:val="0"/>
        <w:suppressLineNumbers w:val="0"/>
        <w:spacing w:before="0" w:beforeAutospacing="0" w:after="0" w:afterAutospacing="0" w:line="240" w:lineRule="auto"/>
        <w:ind w:left="0" w:right="0"/>
        <w:jc w:val="both"/>
        <w:rPr>
          <w:rFonts w:hint="eastAsia" w:ascii="华文行楷" w:hAnsi="华文行楷" w:eastAsia="华文行楷" w:cs="华文行楷"/>
          <w:b/>
          <w:bCs/>
          <w:snapToGrid w:val="0"/>
          <w:sz w:val="32"/>
          <w:szCs w:val="32"/>
          <w:lang w:val="en-US" w:eastAsia="zh-CN"/>
        </w:rPr>
      </w:pPr>
      <w:r>
        <w:rPr>
          <w:rFonts w:hint="eastAsia" w:ascii="宋体" w:hAnsi="宋体" w:eastAsia="宋体" w:cs="宋体"/>
          <w:color w:val="000000"/>
          <w:kern w:val="2"/>
          <w:sz w:val="21"/>
          <w:szCs w:val="21"/>
          <w:lang w:val="en-US" w:eastAsia="zh-CN" w:bidi="ar"/>
        </w:rPr>
        <w:t>解析：本题考查中华传统美德。第(1)问考查中国传统美德的具体内容。需要我们紧密联系材料，根据材料进行概括，如：助人为乐、诚实守信、敬业奉献、孝老爱亲等。第（2)问属于开放性试题，可以结合所学知识，按照题目要求列举。我国历史上有很多蕴含中华传统美德的事迹。第（3) 问属于做法类问题，旨在考查学生综合运用所学知识分析解决问题的能力，具有一定的开放性。根据所学知识，我们要更好地传承中华传统美德，就应该从美德重在践行，推进社会公德、职业道德、家庭美德、个人品德建设，倡导向上向善、孝老爱亲、忠于祖国、忠于人民等角度进行说明。我们也可以结合所学知识和自身实际回答。</w:t>
      </w: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2"/>
          <w:szCs w:val="32"/>
          <w:lang w:val="en-US" w:eastAsia="zh-CN" w:bidi="ar"/>
        </w:rPr>
      </w:pPr>
    </w:p>
    <w:p>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0" w:beforeAutospacing="0" w:after="0" w:afterAutospacing="0" w:line="240" w:lineRule="auto"/>
        <w:ind w:right="0" w:rightChars="0"/>
        <w:jc w:val="center"/>
        <w:textAlignment w:val="auto"/>
        <w:rPr>
          <w:rFonts w:hint="eastAsia" w:ascii="Times New Roman" w:hAnsi="Times New Roman" w:eastAsia="方正书宋_GBK" w:cs="Times New Roman"/>
          <w:b/>
          <w:kern w:val="2"/>
          <w:sz w:val="30"/>
          <w:szCs w:val="30"/>
          <w:lang w:val="en-US" w:eastAsia="zh-CN" w:bidi="ar"/>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default"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rPr>
      </w:pPr>
      <w:r>
        <w:rPr>
          <w:rFonts w:hint="eastAsia" w:ascii="华文行楷" w:hAnsi="华文行楷" w:eastAsia="华文行楷" w:cs="华文行楷"/>
          <w:snapToGrid w:val="0"/>
          <w:sz w:val="32"/>
          <w:szCs w:val="32"/>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default" w:ascii="华文行楷" w:hAnsi="华文行楷" w:eastAsia="华文行楷" w:cs="华文行楷"/>
          <w:snapToGrid w:val="0"/>
          <w:sz w:val="32"/>
          <w:szCs w:val="32"/>
          <w:lang w:val="en-US" w:eastAsia="zh-CN"/>
        </w:rPr>
      </w:pPr>
      <w:r>
        <w:rPr>
          <w:rFonts w:hint="eastAsia" w:ascii="华文行楷" w:hAnsi="华文行楷" w:eastAsia="华文行楷" w:cs="华文行楷"/>
          <w:snapToGrid w:val="0"/>
          <w:sz w:val="32"/>
          <w:szCs w:val="32"/>
          <w:lang w:val="en-US" w:eastAsia="zh-CN"/>
        </w:rPr>
        <w:t xml:space="preserve">                            </w:t>
      </w: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center"/>
        <w:rPr>
          <w:rFonts w:hint="eastAsia" w:ascii="华文行楷" w:hAnsi="华文行楷" w:eastAsia="华文行楷" w:cs="华文行楷"/>
          <w:snapToGrid w:val="0"/>
          <w:sz w:val="32"/>
          <w:szCs w:val="32"/>
          <w:lang w:val="en-US" w:eastAsia="zh-CN"/>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numPr>
          <w:ilvl w:val="0"/>
          <w:numId w:val="0"/>
        </w:numPr>
        <w:suppressLineNumbers w:val="0"/>
        <w:autoSpaceDE w:val="0"/>
        <w:autoSpaceDN/>
        <w:spacing w:before="0" w:beforeAutospacing="0" w:after="0" w:afterAutospacing="0" w:line="240" w:lineRule="auto"/>
        <w:ind w:right="0" w:rightChars="0"/>
        <w:jc w:val="both"/>
        <w:rPr>
          <w:rFonts w:hint="eastAsia" w:ascii="华文行楷" w:hAnsi="华文行楷" w:eastAsia="华文行楷" w:cs="华文行楷"/>
          <w:snapToGrid w:val="0"/>
          <w:sz w:val="36"/>
          <w:szCs w:val="36"/>
        </w:rPr>
      </w:pPr>
    </w:p>
    <w:p>
      <w:pPr>
        <w:keepNext w:val="0"/>
        <w:keepLines w:val="0"/>
        <w:widowControl w:val="0"/>
        <w:suppressLineNumbers w:val="0"/>
        <w:autoSpaceDE w:val="0"/>
        <w:autoSpaceDN/>
        <w:spacing w:before="0" w:beforeAutospacing="0" w:after="0" w:afterAutospacing="0" w:line="240" w:lineRule="auto"/>
        <w:ind w:left="0" w:leftChars="0" w:right="0" w:rightChars="0" w:firstLine="0" w:firstLineChars="0"/>
        <w:jc w:val="center"/>
        <w:rPr>
          <w:rFonts w:hint="eastAsia" w:ascii="华文行楷" w:hAnsi="华文行楷" w:eastAsia="华文行楷" w:cs="华文行楷"/>
          <w:snapToGrid w:val="0"/>
          <w:sz w:val="36"/>
          <w:szCs w:val="36"/>
          <w:lang w:val="en-US" w:eastAsia="zh-CN"/>
        </w:rPr>
      </w:pPr>
    </w:p>
    <w:sectPr>
      <w:footerReference r:id="rId3" w:type="default"/>
      <w:footerReference r:id="rId4" w:type="even"/>
      <w:pgSz w:w="11850" w:h="16783"/>
      <w:pgMar w:top="907" w:right="1417" w:bottom="907" w:left="1417" w:header="851" w:footer="992" w:gutter="1134"/>
      <w:cols w:space="425" w:num="1"/>
      <w:rtlGutter w:val="0"/>
      <w:docGrid w:type="linesAndChars" w:linePitch="45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方正书宋_GBK">
    <w:altName w:val="微软雅黑"/>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documentProtection w:enforcement="0"/>
  <w:defaultTabStop w:val="420"/>
  <w:evenAndOddHeaders w:val="1"/>
  <w:drawingGridHorizontalSpacing w:val="105"/>
  <w:drawingGridVerticalSpacing w:val="229"/>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3290"/>
    <w:rsid w:val="00497C73"/>
    <w:rsid w:val="00D84B76"/>
    <w:rsid w:val="0100248E"/>
    <w:rsid w:val="01080440"/>
    <w:rsid w:val="011F1977"/>
    <w:rsid w:val="01497DA9"/>
    <w:rsid w:val="018B6782"/>
    <w:rsid w:val="01AC0DC9"/>
    <w:rsid w:val="01CC3FA5"/>
    <w:rsid w:val="01D348C8"/>
    <w:rsid w:val="027C0C7E"/>
    <w:rsid w:val="02DC75C9"/>
    <w:rsid w:val="02EC5E11"/>
    <w:rsid w:val="02F307FE"/>
    <w:rsid w:val="02FE3CF0"/>
    <w:rsid w:val="03BA454A"/>
    <w:rsid w:val="03C0436D"/>
    <w:rsid w:val="03D459DD"/>
    <w:rsid w:val="03E85432"/>
    <w:rsid w:val="04026E25"/>
    <w:rsid w:val="043B0B34"/>
    <w:rsid w:val="044A2FEF"/>
    <w:rsid w:val="046C0556"/>
    <w:rsid w:val="04841977"/>
    <w:rsid w:val="04871E39"/>
    <w:rsid w:val="04C77A69"/>
    <w:rsid w:val="05260CB2"/>
    <w:rsid w:val="053C389E"/>
    <w:rsid w:val="053C74CF"/>
    <w:rsid w:val="057D37ED"/>
    <w:rsid w:val="0581103E"/>
    <w:rsid w:val="05D14E53"/>
    <w:rsid w:val="05E030E1"/>
    <w:rsid w:val="05EB27E7"/>
    <w:rsid w:val="062618EF"/>
    <w:rsid w:val="06281A8F"/>
    <w:rsid w:val="064E7844"/>
    <w:rsid w:val="065E79CE"/>
    <w:rsid w:val="06AA0319"/>
    <w:rsid w:val="07040366"/>
    <w:rsid w:val="071A55E6"/>
    <w:rsid w:val="073848F3"/>
    <w:rsid w:val="074F20FF"/>
    <w:rsid w:val="07534B65"/>
    <w:rsid w:val="079C03A6"/>
    <w:rsid w:val="07E6296E"/>
    <w:rsid w:val="0834197C"/>
    <w:rsid w:val="083F6204"/>
    <w:rsid w:val="08623417"/>
    <w:rsid w:val="089E1373"/>
    <w:rsid w:val="08CA0EF2"/>
    <w:rsid w:val="08D27649"/>
    <w:rsid w:val="09702E51"/>
    <w:rsid w:val="098D6717"/>
    <w:rsid w:val="09B86597"/>
    <w:rsid w:val="0A1A4578"/>
    <w:rsid w:val="0A5F302F"/>
    <w:rsid w:val="0A626201"/>
    <w:rsid w:val="0A9D2460"/>
    <w:rsid w:val="0ACB58AD"/>
    <w:rsid w:val="0AD71B52"/>
    <w:rsid w:val="0ADC79BA"/>
    <w:rsid w:val="0AFC5AE6"/>
    <w:rsid w:val="0B2B7CBB"/>
    <w:rsid w:val="0B8168F9"/>
    <w:rsid w:val="0B9A2626"/>
    <w:rsid w:val="0BB348E2"/>
    <w:rsid w:val="0BD00EA7"/>
    <w:rsid w:val="0BD05B13"/>
    <w:rsid w:val="0BF821D6"/>
    <w:rsid w:val="0C1B5566"/>
    <w:rsid w:val="0C1E71AB"/>
    <w:rsid w:val="0C340225"/>
    <w:rsid w:val="0C7029FD"/>
    <w:rsid w:val="0C984DD2"/>
    <w:rsid w:val="0C9E06C4"/>
    <w:rsid w:val="0CF12A32"/>
    <w:rsid w:val="0D7E2773"/>
    <w:rsid w:val="0DAC4F3E"/>
    <w:rsid w:val="0DB86FBE"/>
    <w:rsid w:val="0DBE28E5"/>
    <w:rsid w:val="0DD04A90"/>
    <w:rsid w:val="0DDA1CA6"/>
    <w:rsid w:val="0E634064"/>
    <w:rsid w:val="0E8829CA"/>
    <w:rsid w:val="0E993E41"/>
    <w:rsid w:val="0EC5269A"/>
    <w:rsid w:val="0FC74A61"/>
    <w:rsid w:val="101324F6"/>
    <w:rsid w:val="1051555A"/>
    <w:rsid w:val="10620140"/>
    <w:rsid w:val="10665262"/>
    <w:rsid w:val="10C069A9"/>
    <w:rsid w:val="113A0D53"/>
    <w:rsid w:val="114557B7"/>
    <w:rsid w:val="11995144"/>
    <w:rsid w:val="11AC5F3A"/>
    <w:rsid w:val="11AD69FA"/>
    <w:rsid w:val="125C292B"/>
    <w:rsid w:val="12D47365"/>
    <w:rsid w:val="135C0554"/>
    <w:rsid w:val="13603A88"/>
    <w:rsid w:val="13617C72"/>
    <w:rsid w:val="138A6B19"/>
    <w:rsid w:val="13914F1D"/>
    <w:rsid w:val="13C67198"/>
    <w:rsid w:val="13F03C38"/>
    <w:rsid w:val="13F5326E"/>
    <w:rsid w:val="154E52B5"/>
    <w:rsid w:val="15774A45"/>
    <w:rsid w:val="157A5C61"/>
    <w:rsid w:val="15A131B3"/>
    <w:rsid w:val="15F42B17"/>
    <w:rsid w:val="161E7F70"/>
    <w:rsid w:val="163A535B"/>
    <w:rsid w:val="16604B19"/>
    <w:rsid w:val="16745E98"/>
    <w:rsid w:val="1683596C"/>
    <w:rsid w:val="16934519"/>
    <w:rsid w:val="16CA3312"/>
    <w:rsid w:val="16F41B1B"/>
    <w:rsid w:val="17054276"/>
    <w:rsid w:val="175D4126"/>
    <w:rsid w:val="1767333E"/>
    <w:rsid w:val="17745A31"/>
    <w:rsid w:val="1783346C"/>
    <w:rsid w:val="17DA59F6"/>
    <w:rsid w:val="1818425B"/>
    <w:rsid w:val="18394243"/>
    <w:rsid w:val="1899007F"/>
    <w:rsid w:val="18B4717A"/>
    <w:rsid w:val="1923639E"/>
    <w:rsid w:val="19601073"/>
    <w:rsid w:val="196F7719"/>
    <w:rsid w:val="199D7693"/>
    <w:rsid w:val="19A65462"/>
    <w:rsid w:val="19EB6FE3"/>
    <w:rsid w:val="19F644FF"/>
    <w:rsid w:val="1A4A6B97"/>
    <w:rsid w:val="1AB00535"/>
    <w:rsid w:val="1B285284"/>
    <w:rsid w:val="1B2F4745"/>
    <w:rsid w:val="1B6D1E4F"/>
    <w:rsid w:val="1B953D59"/>
    <w:rsid w:val="1BB10884"/>
    <w:rsid w:val="1C441420"/>
    <w:rsid w:val="1C945F5E"/>
    <w:rsid w:val="1CD95355"/>
    <w:rsid w:val="1CEB45A1"/>
    <w:rsid w:val="1CF610D2"/>
    <w:rsid w:val="1D1B7F83"/>
    <w:rsid w:val="1D1C66E4"/>
    <w:rsid w:val="1D602E9E"/>
    <w:rsid w:val="1D707C1D"/>
    <w:rsid w:val="1D7F0F8E"/>
    <w:rsid w:val="1DCC5C1C"/>
    <w:rsid w:val="1DD67052"/>
    <w:rsid w:val="1DFB3224"/>
    <w:rsid w:val="1E2623DD"/>
    <w:rsid w:val="1E3C590B"/>
    <w:rsid w:val="1EAE6811"/>
    <w:rsid w:val="1EB11220"/>
    <w:rsid w:val="1EB43B4D"/>
    <w:rsid w:val="1ED94FA0"/>
    <w:rsid w:val="1ED95495"/>
    <w:rsid w:val="1EE379EA"/>
    <w:rsid w:val="1F004F84"/>
    <w:rsid w:val="1F1E14F4"/>
    <w:rsid w:val="1F576AFD"/>
    <w:rsid w:val="1F7B2A9C"/>
    <w:rsid w:val="1FFD7C92"/>
    <w:rsid w:val="200D00E5"/>
    <w:rsid w:val="202A4DE1"/>
    <w:rsid w:val="20445976"/>
    <w:rsid w:val="204D5796"/>
    <w:rsid w:val="20A508A1"/>
    <w:rsid w:val="20D44BC5"/>
    <w:rsid w:val="20F46DE2"/>
    <w:rsid w:val="211D2F51"/>
    <w:rsid w:val="2151404E"/>
    <w:rsid w:val="21F83EB3"/>
    <w:rsid w:val="22171210"/>
    <w:rsid w:val="22450D02"/>
    <w:rsid w:val="224E11DB"/>
    <w:rsid w:val="22EF28A7"/>
    <w:rsid w:val="230B0559"/>
    <w:rsid w:val="2321534F"/>
    <w:rsid w:val="232D3305"/>
    <w:rsid w:val="2346332D"/>
    <w:rsid w:val="23A34D58"/>
    <w:rsid w:val="240972FD"/>
    <w:rsid w:val="24261779"/>
    <w:rsid w:val="2441478D"/>
    <w:rsid w:val="24AA64B3"/>
    <w:rsid w:val="24E2439E"/>
    <w:rsid w:val="25BA2D17"/>
    <w:rsid w:val="25DF2A9E"/>
    <w:rsid w:val="25DF3B65"/>
    <w:rsid w:val="25E42363"/>
    <w:rsid w:val="25E55FAD"/>
    <w:rsid w:val="25EB2051"/>
    <w:rsid w:val="25EE34B5"/>
    <w:rsid w:val="26646D23"/>
    <w:rsid w:val="267D6183"/>
    <w:rsid w:val="269E34E8"/>
    <w:rsid w:val="269E4D2D"/>
    <w:rsid w:val="26B0589F"/>
    <w:rsid w:val="26B956E9"/>
    <w:rsid w:val="26E57200"/>
    <w:rsid w:val="26F31EE5"/>
    <w:rsid w:val="26F540E1"/>
    <w:rsid w:val="27333561"/>
    <w:rsid w:val="273D41E2"/>
    <w:rsid w:val="27706750"/>
    <w:rsid w:val="27972EB1"/>
    <w:rsid w:val="27BC52F8"/>
    <w:rsid w:val="27BD48DE"/>
    <w:rsid w:val="280146C8"/>
    <w:rsid w:val="28031B81"/>
    <w:rsid w:val="28510123"/>
    <w:rsid w:val="285F70D8"/>
    <w:rsid w:val="288E1A00"/>
    <w:rsid w:val="28C61EED"/>
    <w:rsid w:val="28E72F4E"/>
    <w:rsid w:val="294B669C"/>
    <w:rsid w:val="29975AF8"/>
    <w:rsid w:val="2A4732A6"/>
    <w:rsid w:val="2A51251D"/>
    <w:rsid w:val="2A6A5F06"/>
    <w:rsid w:val="2A737824"/>
    <w:rsid w:val="2A7A384C"/>
    <w:rsid w:val="2A802F3C"/>
    <w:rsid w:val="2A8A7A39"/>
    <w:rsid w:val="2AAF5A6C"/>
    <w:rsid w:val="2AB27902"/>
    <w:rsid w:val="2B6B1BFE"/>
    <w:rsid w:val="2BAD1D0B"/>
    <w:rsid w:val="2BB74554"/>
    <w:rsid w:val="2C671FFB"/>
    <w:rsid w:val="2C69780F"/>
    <w:rsid w:val="2C902E86"/>
    <w:rsid w:val="2CC20D12"/>
    <w:rsid w:val="2CFA44EB"/>
    <w:rsid w:val="2E4C38EB"/>
    <w:rsid w:val="2E8E2CF0"/>
    <w:rsid w:val="2E9619AC"/>
    <w:rsid w:val="2EC72E3D"/>
    <w:rsid w:val="2ECD63AB"/>
    <w:rsid w:val="2EF91A65"/>
    <w:rsid w:val="2F0D57E8"/>
    <w:rsid w:val="2F27028B"/>
    <w:rsid w:val="2F836CF8"/>
    <w:rsid w:val="2FAA431E"/>
    <w:rsid w:val="2FCB2096"/>
    <w:rsid w:val="2FDC6992"/>
    <w:rsid w:val="31084B2A"/>
    <w:rsid w:val="314102B2"/>
    <w:rsid w:val="314A3E60"/>
    <w:rsid w:val="316C04D0"/>
    <w:rsid w:val="318431A1"/>
    <w:rsid w:val="32666E44"/>
    <w:rsid w:val="32B25E73"/>
    <w:rsid w:val="32C241F0"/>
    <w:rsid w:val="32C82B4D"/>
    <w:rsid w:val="32E54D55"/>
    <w:rsid w:val="32E74649"/>
    <w:rsid w:val="32FE150C"/>
    <w:rsid w:val="33236B85"/>
    <w:rsid w:val="333D71BE"/>
    <w:rsid w:val="33572F9A"/>
    <w:rsid w:val="337456C5"/>
    <w:rsid w:val="33812BB1"/>
    <w:rsid w:val="33AB323D"/>
    <w:rsid w:val="33E95F44"/>
    <w:rsid w:val="349476A5"/>
    <w:rsid w:val="34B006EA"/>
    <w:rsid w:val="34BC34C5"/>
    <w:rsid w:val="34C8279C"/>
    <w:rsid w:val="34FE313B"/>
    <w:rsid w:val="350E6CF9"/>
    <w:rsid w:val="352C77B6"/>
    <w:rsid w:val="354E6DF7"/>
    <w:rsid w:val="357E1183"/>
    <w:rsid w:val="359D6C65"/>
    <w:rsid w:val="35E77460"/>
    <w:rsid w:val="36003606"/>
    <w:rsid w:val="36A94A49"/>
    <w:rsid w:val="36AE47C1"/>
    <w:rsid w:val="36B33D5F"/>
    <w:rsid w:val="36CD1010"/>
    <w:rsid w:val="36DA2D73"/>
    <w:rsid w:val="36E94DB8"/>
    <w:rsid w:val="37103635"/>
    <w:rsid w:val="372511BC"/>
    <w:rsid w:val="372D06FE"/>
    <w:rsid w:val="37435953"/>
    <w:rsid w:val="376377B2"/>
    <w:rsid w:val="37646023"/>
    <w:rsid w:val="379B47B8"/>
    <w:rsid w:val="379B7153"/>
    <w:rsid w:val="37D978ED"/>
    <w:rsid w:val="37DF73EF"/>
    <w:rsid w:val="37E75253"/>
    <w:rsid w:val="38497366"/>
    <w:rsid w:val="3891003E"/>
    <w:rsid w:val="39030428"/>
    <w:rsid w:val="39376E2F"/>
    <w:rsid w:val="393B512F"/>
    <w:rsid w:val="39423007"/>
    <w:rsid w:val="39506B47"/>
    <w:rsid w:val="396002BF"/>
    <w:rsid w:val="39735B91"/>
    <w:rsid w:val="39A077EF"/>
    <w:rsid w:val="39F36166"/>
    <w:rsid w:val="3A050157"/>
    <w:rsid w:val="3A727336"/>
    <w:rsid w:val="3A7D26C4"/>
    <w:rsid w:val="3ABC4046"/>
    <w:rsid w:val="3AC84BDD"/>
    <w:rsid w:val="3ACB2E7B"/>
    <w:rsid w:val="3AE57227"/>
    <w:rsid w:val="3AF51B51"/>
    <w:rsid w:val="3B07001A"/>
    <w:rsid w:val="3B5A57EA"/>
    <w:rsid w:val="3B823FE4"/>
    <w:rsid w:val="3B9B44F6"/>
    <w:rsid w:val="3BA21126"/>
    <w:rsid w:val="3BA9597E"/>
    <w:rsid w:val="3C986243"/>
    <w:rsid w:val="3CEE4208"/>
    <w:rsid w:val="3D5E0139"/>
    <w:rsid w:val="3D9C5884"/>
    <w:rsid w:val="3E042922"/>
    <w:rsid w:val="3E88447A"/>
    <w:rsid w:val="3EB96DF7"/>
    <w:rsid w:val="3EC67189"/>
    <w:rsid w:val="3F17674C"/>
    <w:rsid w:val="3F8533E2"/>
    <w:rsid w:val="3F9F1E5E"/>
    <w:rsid w:val="3FE01633"/>
    <w:rsid w:val="3FE23FC5"/>
    <w:rsid w:val="3FEB6B25"/>
    <w:rsid w:val="406B484B"/>
    <w:rsid w:val="40845C38"/>
    <w:rsid w:val="40A362BE"/>
    <w:rsid w:val="40A952AF"/>
    <w:rsid w:val="40E93F81"/>
    <w:rsid w:val="40EC7BCD"/>
    <w:rsid w:val="41107CAA"/>
    <w:rsid w:val="41D85D45"/>
    <w:rsid w:val="42065003"/>
    <w:rsid w:val="42087590"/>
    <w:rsid w:val="428C4DC7"/>
    <w:rsid w:val="42A534D0"/>
    <w:rsid w:val="42D45779"/>
    <w:rsid w:val="42EA018E"/>
    <w:rsid w:val="42EE4C3F"/>
    <w:rsid w:val="42F7091C"/>
    <w:rsid w:val="43117E12"/>
    <w:rsid w:val="43325D79"/>
    <w:rsid w:val="43476040"/>
    <w:rsid w:val="44324C3E"/>
    <w:rsid w:val="443F07D9"/>
    <w:rsid w:val="444E4AD0"/>
    <w:rsid w:val="447406E3"/>
    <w:rsid w:val="44AE6DDE"/>
    <w:rsid w:val="44CA04F0"/>
    <w:rsid w:val="44EA17C7"/>
    <w:rsid w:val="45071B8F"/>
    <w:rsid w:val="45484279"/>
    <w:rsid w:val="454B3668"/>
    <w:rsid w:val="455A5CF2"/>
    <w:rsid w:val="456366F9"/>
    <w:rsid w:val="459D7882"/>
    <w:rsid w:val="45EA66CB"/>
    <w:rsid w:val="46661256"/>
    <w:rsid w:val="466B1CEF"/>
    <w:rsid w:val="46721313"/>
    <w:rsid w:val="467B2C62"/>
    <w:rsid w:val="469322CD"/>
    <w:rsid w:val="469E3D41"/>
    <w:rsid w:val="47073D25"/>
    <w:rsid w:val="471F42A3"/>
    <w:rsid w:val="47232AA6"/>
    <w:rsid w:val="47294D7A"/>
    <w:rsid w:val="477335B5"/>
    <w:rsid w:val="477B736F"/>
    <w:rsid w:val="47AF1D2F"/>
    <w:rsid w:val="47B42FE1"/>
    <w:rsid w:val="47D617DD"/>
    <w:rsid w:val="480B32CC"/>
    <w:rsid w:val="48350B60"/>
    <w:rsid w:val="485E7F29"/>
    <w:rsid w:val="48A229DC"/>
    <w:rsid w:val="48AB03C6"/>
    <w:rsid w:val="48C74F1B"/>
    <w:rsid w:val="49BB7C61"/>
    <w:rsid w:val="49C603D1"/>
    <w:rsid w:val="49D9746D"/>
    <w:rsid w:val="49ED29A4"/>
    <w:rsid w:val="4A065122"/>
    <w:rsid w:val="4A144CAF"/>
    <w:rsid w:val="4A320B77"/>
    <w:rsid w:val="4AC41DAF"/>
    <w:rsid w:val="4ADE5268"/>
    <w:rsid w:val="4B305BEC"/>
    <w:rsid w:val="4BA60812"/>
    <w:rsid w:val="4BFB723E"/>
    <w:rsid w:val="4C5A2FEE"/>
    <w:rsid w:val="4C950A97"/>
    <w:rsid w:val="4CB23339"/>
    <w:rsid w:val="4D2E1009"/>
    <w:rsid w:val="4D5D48BA"/>
    <w:rsid w:val="4E075F83"/>
    <w:rsid w:val="4E442853"/>
    <w:rsid w:val="4E9C0931"/>
    <w:rsid w:val="4EE9379F"/>
    <w:rsid w:val="4EF148F5"/>
    <w:rsid w:val="4F3805AC"/>
    <w:rsid w:val="4F912CE5"/>
    <w:rsid w:val="4FB73F8A"/>
    <w:rsid w:val="4FF002CD"/>
    <w:rsid w:val="500A1A8B"/>
    <w:rsid w:val="509A0930"/>
    <w:rsid w:val="515D0C24"/>
    <w:rsid w:val="51B87A22"/>
    <w:rsid w:val="51BD2C12"/>
    <w:rsid w:val="51FF53CE"/>
    <w:rsid w:val="52113B98"/>
    <w:rsid w:val="525E666F"/>
    <w:rsid w:val="5262499C"/>
    <w:rsid w:val="52C24D7B"/>
    <w:rsid w:val="52D35399"/>
    <w:rsid w:val="53451AB1"/>
    <w:rsid w:val="538444AB"/>
    <w:rsid w:val="539642C2"/>
    <w:rsid w:val="53A34DB9"/>
    <w:rsid w:val="53AA69ED"/>
    <w:rsid w:val="53D31D7C"/>
    <w:rsid w:val="54031606"/>
    <w:rsid w:val="540E3423"/>
    <w:rsid w:val="543E7A18"/>
    <w:rsid w:val="54CD208D"/>
    <w:rsid w:val="550E720F"/>
    <w:rsid w:val="55367306"/>
    <w:rsid w:val="553A2C43"/>
    <w:rsid w:val="55536C87"/>
    <w:rsid w:val="55C82336"/>
    <w:rsid w:val="55EA49E1"/>
    <w:rsid w:val="56256DBF"/>
    <w:rsid w:val="565A75DB"/>
    <w:rsid w:val="566373D8"/>
    <w:rsid w:val="578474B4"/>
    <w:rsid w:val="579B13DF"/>
    <w:rsid w:val="57A4114D"/>
    <w:rsid w:val="57C17AA7"/>
    <w:rsid w:val="582C34C7"/>
    <w:rsid w:val="58CC633A"/>
    <w:rsid w:val="58E84612"/>
    <w:rsid w:val="591E5409"/>
    <w:rsid w:val="5936078B"/>
    <w:rsid w:val="59550AB6"/>
    <w:rsid w:val="5A6B6D75"/>
    <w:rsid w:val="5AA2031A"/>
    <w:rsid w:val="5AC43AE9"/>
    <w:rsid w:val="5B381020"/>
    <w:rsid w:val="5B4D3ED3"/>
    <w:rsid w:val="5BB33B2B"/>
    <w:rsid w:val="5BB33E01"/>
    <w:rsid w:val="5BD024CC"/>
    <w:rsid w:val="5C2802E2"/>
    <w:rsid w:val="5C2E4AC6"/>
    <w:rsid w:val="5C5A7DBA"/>
    <w:rsid w:val="5C6A1AD6"/>
    <w:rsid w:val="5C7D700D"/>
    <w:rsid w:val="5CA51798"/>
    <w:rsid w:val="5D037582"/>
    <w:rsid w:val="5D1A4720"/>
    <w:rsid w:val="5D3D44A7"/>
    <w:rsid w:val="5D731566"/>
    <w:rsid w:val="5D7A2568"/>
    <w:rsid w:val="5D8B6C90"/>
    <w:rsid w:val="5DAD53E3"/>
    <w:rsid w:val="5DE81013"/>
    <w:rsid w:val="5E2F359B"/>
    <w:rsid w:val="5E4D1156"/>
    <w:rsid w:val="5E7D5345"/>
    <w:rsid w:val="5E8D7382"/>
    <w:rsid w:val="5E913D56"/>
    <w:rsid w:val="5F056FD2"/>
    <w:rsid w:val="5F323BEC"/>
    <w:rsid w:val="5F380BB7"/>
    <w:rsid w:val="5F3E060E"/>
    <w:rsid w:val="5F8315DB"/>
    <w:rsid w:val="5F9F2C17"/>
    <w:rsid w:val="5FD1253E"/>
    <w:rsid w:val="600419CA"/>
    <w:rsid w:val="603E4765"/>
    <w:rsid w:val="60AA77C3"/>
    <w:rsid w:val="61083B87"/>
    <w:rsid w:val="61146825"/>
    <w:rsid w:val="616F3313"/>
    <w:rsid w:val="619764E3"/>
    <w:rsid w:val="619C4B9D"/>
    <w:rsid w:val="62EB196C"/>
    <w:rsid w:val="62EC7E6D"/>
    <w:rsid w:val="6371324B"/>
    <w:rsid w:val="63802F96"/>
    <w:rsid w:val="641B28D0"/>
    <w:rsid w:val="64566C42"/>
    <w:rsid w:val="64C22574"/>
    <w:rsid w:val="64E1028C"/>
    <w:rsid w:val="657802A7"/>
    <w:rsid w:val="65977CD9"/>
    <w:rsid w:val="65A814F3"/>
    <w:rsid w:val="65F13288"/>
    <w:rsid w:val="668E005A"/>
    <w:rsid w:val="66F00EE3"/>
    <w:rsid w:val="66F34B3B"/>
    <w:rsid w:val="670652B0"/>
    <w:rsid w:val="671B189A"/>
    <w:rsid w:val="673A53E2"/>
    <w:rsid w:val="67423077"/>
    <w:rsid w:val="68AD5A9D"/>
    <w:rsid w:val="68AD7963"/>
    <w:rsid w:val="68BA19E3"/>
    <w:rsid w:val="68D754E4"/>
    <w:rsid w:val="68F57096"/>
    <w:rsid w:val="695C24A8"/>
    <w:rsid w:val="69F37379"/>
    <w:rsid w:val="69F74C37"/>
    <w:rsid w:val="6A0D3388"/>
    <w:rsid w:val="6A497B9D"/>
    <w:rsid w:val="6A62102D"/>
    <w:rsid w:val="6A856092"/>
    <w:rsid w:val="6AA31F67"/>
    <w:rsid w:val="6B113017"/>
    <w:rsid w:val="6B223AE5"/>
    <w:rsid w:val="6B266D91"/>
    <w:rsid w:val="6BAE7E26"/>
    <w:rsid w:val="6BBB2B79"/>
    <w:rsid w:val="6BC8122F"/>
    <w:rsid w:val="6BCC3C65"/>
    <w:rsid w:val="6C2959C6"/>
    <w:rsid w:val="6C816F01"/>
    <w:rsid w:val="6C934A53"/>
    <w:rsid w:val="6C9B5044"/>
    <w:rsid w:val="6CD0591B"/>
    <w:rsid w:val="6D0F3F8D"/>
    <w:rsid w:val="6D1423EC"/>
    <w:rsid w:val="6D2873DD"/>
    <w:rsid w:val="6D483A26"/>
    <w:rsid w:val="6D4B7F69"/>
    <w:rsid w:val="6D8D63AA"/>
    <w:rsid w:val="6DAB1A49"/>
    <w:rsid w:val="6DF46FC4"/>
    <w:rsid w:val="6E1E3EA8"/>
    <w:rsid w:val="6E30328B"/>
    <w:rsid w:val="6ECD6C6A"/>
    <w:rsid w:val="6F2E12C5"/>
    <w:rsid w:val="6F4D7B0D"/>
    <w:rsid w:val="6F4E07DE"/>
    <w:rsid w:val="6F5A6E9A"/>
    <w:rsid w:val="6F674EB9"/>
    <w:rsid w:val="6FBC0B55"/>
    <w:rsid w:val="702C5F2B"/>
    <w:rsid w:val="70316BBA"/>
    <w:rsid w:val="70422DA3"/>
    <w:rsid w:val="70BF5FDC"/>
    <w:rsid w:val="70D30AC0"/>
    <w:rsid w:val="714E1C62"/>
    <w:rsid w:val="71685258"/>
    <w:rsid w:val="71706545"/>
    <w:rsid w:val="71726B60"/>
    <w:rsid w:val="71825183"/>
    <w:rsid w:val="71972D72"/>
    <w:rsid w:val="719E67D9"/>
    <w:rsid w:val="72301D62"/>
    <w:rsid w:val="72581474"/>
    <w:rsid w:val="72721514"/>
    <w:rsid w:val="72DA5AB5"/>
    <w:rsid w:val="72EB6629"/>
    <w:rsid w:val="7307099C"/>
    <w:rsid w:val="733562CF"/>
    <w:rsid w:val="735D24B7"/>
    <w:rsid w:val="737E0FE3"/>
    <w:rsid w:val="739D20BD"/>
    <w:rsid w:val="73BD6999"/>
    <w:rsid w:val="73CA1DD4"/>
    <w:rsid w:val="73CB0019"/>
    <w:rsid w:val="73D24B95"/>
    <w:rsid w:val="73D31440"/>
    <w:rsid w:val="73FC5221"/>
    <w:rsid w:val="74276480"/>
    <w:rsid w:val="748C41F5"/>
    <w:rsid w:val="74A6445A"/>
    <w:rsid w:val="74CF13A4"/>
    <w:rsid w:val="750D1E3A"/>
    <w:rsid w:val="75A02168"/>
    <w:rsid w:val="75E31DB5"/>
    <w:rsid w:val="75E42A8D"/>
    <w:rsid w:val="760C30A3"/>
    <w:rsid w:val="761573FD"/>
    <w:rsid w:val="762355B5"/>
    <w:rsid w:val="76350670"/>
    <w:rsid w:val="767B23C6"/>
    <w:rsid w:val="76C10758"/>
    <w:rsid w:val="76CE0B43"/>
    <w:rsid w:val="7710646B"/>
    <w:rsid w:val="7714467A"/>
    <w:rsid w:val="772E0917"/>
    <w:rsid w:val="774776B0"/>
    <w:rsid w:val="785431D9"/>
    <w:rsid w:val="78612F6F"/>
    <w:rsid w:val="78A07576"/>
    <w:rsid w:val="78BF7F3E"/>
    <w:rsid w:val="78FB093E"/>
    <w:rsid w:val="79077323"/>
    <w:rsid w:val="792D780B"/>
    <w:rsid w:val="79373A99"/>
    <w:rsid w:val="793A30FE"/>
    <w:rsid w:val="79946056"/>
    <w:rsid w:val="79993CF4"/>
    <w:rsid w:val="799E4BC3"/>
    <w:rsid w:val="79A26462"/>
    <w:rsid w:val="79A77384"/>
    <w:rsid w:val="79F15A4B"/>
    <w:rsid w:val="7A263A7C"/>
    <w:rsid w:val="7A68359D"/>
    <w:rsid w:val="7A764A9C"/>
    <w:rsid w:val="7A8537B0"/>
    <w:rsid w:val="7A8E2DA0"/>
    <w:rsid w:val="7A9E4FA2"/>
    <w:rsid w:val="7ACE34E6"/>
    <w:rsid w:val="7AD14C59"/>
    <w:rsid w:val="7AEE5C7C"/>
    <w:rsid w:val="7AF736C9"/>
    <w:rsid w:val="7B0457F8"/>
    <w:rsid w:val="7BFA0BD4"/>
    <w:rsid w:val="7C4B0FFC"/>
    <w:rsid w:val="7C7E6230"/>
    <w:rsid w:val="7CA636E6"/>
    <w:rsid w:val="7CCD767D"/>
    <w:rsid w:val="7CF90A89"/>
    <w:rsid w:val="7D003B8F"/>
    <w:rsid w:val="7D505298"/>
    <w:rsid w:val="7DA616F0"/>
    <w:rsid w:val="7EF647FA"/>
    <w:rsid w:val="7F743BA9"/>
    <w:rsid w:val="7F90634B"/>
    <w:rsid w:val="7F9633F2"/>
    <w:rsid w:val="7FAA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312" w:lineRule="auto"/>
      <w:ind w:firstLine="300" w:firstLineChars="300"/>
    </w:pPr>
    <w:rPr>
      <w:rFonts w:ascii="Times New Roman" w:hAnsi="Times New Roman" w:eastAsia="宋体" w:cs="Times New Roman"/>
      <w:sz w:val="21"/>
      <w:szCs w:val="21"/>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eastAsia" w:ascii="宋体" w:hAnsi="Courier New" w:eastAsia="宋体" w:cs="Courier New"/>
      <w:kern w:val="0"/>
      <w:sz w:val="24"/>
      <w:szCs w:val="24"/>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character" w:styleId="7">
    <w:name w:val="Hyperlink"/>
    <w:basedOn w:val="6"/>
    <w:qFormat/>
    <w:uiPriority w:val="0"/>
    <w:rPr>
      <w:color w:val="0000FF"/>
      <w:u w:val="single"/>
    </w:rPr>
  </w:style>
  <w:style w:type="table" w:styleId="9">
    <w:name w:val="Table Grid"/>
    <w:basedOn w:val="8"/>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试卷标题"/>
    <w:basedOn w:val="1"/>
    <w:qFormat/>
    <w:uiPriority w:val="0"/>
    <w:pPr>
      <w:widowControl w:val="0"/>
      <w:adjustRightInd w:val="0"/>
      <w:snapToGrid w:val="0"/>
      <w:ind w:firstLine="0" w:firstLineChars="0"/>
    </w:pPr>
    <w:rPr>
      <w:rFonts w:eastAsia="黑体"/>
      <w:spacing w:val="10"/>
      <w:kern w:val="2"/>
      <w:sz w:val="44"/>
      <w:szCs w:val="22"/>
    </w:rPr>
  </w:style>
  <w:style w:type="paragraph" w:customStyle="1" w:styleId="11">
    <w:name w:val="正文_0_9"/>
    <w:basedOn w:val="1"/>
    <w:qFormat/>
    <w:uiPriority w:val="0"/>
    <w:pPr>
      <w:spacing w:before="0" w:beforeAutospacing="0" w:after="0" w:afterAutospacing="0" w:line="360" w:lineRule="auto"/>
      <w:ind w:left="0" w:right="0" w:firstLine="315" w:firstLineChars="150"/>
      <w:jc w:val="left"/>
    </w:pPr>
    <w:rPr>
      <w:rFonts w:hint="eastAsia" w:ascii="宋体" w:hAnsi="宋体" w:eastAsia="宋体" w:cs="Times New Roman"/>
      <w:kern w:val="0"/>
      <w:sz w:val="21"/>
      <w:szCs w:val="21"/>
      <w:lang w:val="en-US" w:eastAsia="zh-CN" w:bidi="ar"/>
    </w:rPr>
  </w:style>
  <w:style w:type="paragraph" w:customStyle="1" w:styleId="12">
    <w:name w:val="Normal_1"/>
    <w:basedOn w:val="1"/>
    <w:qFormat/>
    <w:uiPriority w:val="0"/>
    <w:pPr>
      <w:keepNext w:val="0"/>
      <w:keepLines w:val="0"/>
      <w:widowControl w:val="0"/>
      <w:suppressLineNumbers w:val="0"/>
      <w:spacing w:before="0" w:beforeAutospacing="0" w:after="0" w:afterAutospacing="0" w:line="240" w:lineRule="auto"/>
      <w:ind w:left="0" w:right="0" w:firstLine="0" w:firstLineChars="0"/>
      <w:jc w:val="both"/>
    </w:pPr>
    <w:rPr>
      <w:rFonts w:hint="default" w:ascii="Time New Romans" w:hAnsi="Time New Romans" w:eastAsia="宋体" w:cs="宋体"/>
      <w:kern w:val="2"/>
      <w:sz w:val="21"/>
      <w:szCs w:val="21"/>
      <w:lang w:val="en-US" w:eastAsia="zh-CN" w:bidi="ar"/>
    </w:rPr>
  </w:style>
  <w:style w:type="paragraph" w:customStyle="1" w:styleId="13">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14">
    <w:name w:val="15"/>
    <w:basedOn w:val="6"/>
    <w:qFormat/>
    <w:uiPriority w:val="0"/>
    <w:rPr>
      <w:rFonts w:hint="default" w:ascii="Calibri" w:hAnsi="Calibri" w:cs="Calibri"/>
    </w:rPr>
  </w:style>
  <w:style w:type="character" w:customStyle="1" w:styleId="15">
    <w:name w:val="10"/>
    <w:basedOn w:val="6"/>
    <w:qFormat/>
    <w:uiPriority w:val="0"/>
    <w:rPr>
      <w:rFonts w:hint="default" w:ascii="Calibri" w:hAnsi="Calibri" w:cs="Calibri"/>
    </w:rPr>
  </w:style>
  <w:style w:type="paragraph" w:customStyle="1" w:styleId="16">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cs="Calibri"/>
      <w:kern w:val="2"/>
      <w:sz w:val="21"/>
      <w:szCs w:val="21"/>
      <w:lang w:val="en-US" w:eastAsia="zh-CN" w:bidi="ar"/>
    </w:rPr>
  </w:style>
  <w:style w:type="paragraph" w:customStyle="1" w:styleId="17">
    <w:name w:val="纯文本_0"/>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customStyle="1" w:styleId="18">
    <w:name w:val="正文1"/>
    <w:basedOn w:val="1"/>
    <w:uiPriority w:val="0"/>
    <w:pPr>
      <w:widowControl/>
      <w:spacing w:before="0" w:beforeAutospacing="0" w:after="0" w:afterAutospacing="0"/>
      <w:ind w:left="0" w:right="0"/>
      <w:jc w:val="left"/>
    </w:pPr>
    <w:rPr>
      <w:rFonts w:hint="default"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2021-03-18T14:20:17Z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